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EC" w:rsidRPr="00D678D6" w:rsidRDefault="000706EC" w:rsidP="000706EC">
      <w:pPr>
        <w:pStyle w:val="Heading2"/>
        <w:jc w:val="center"/>
        <w:rPr>
          <w:rFonts w:eastAsia="Times New Roman" w:cs="Arial"/>
          <w:bCs/>
          <w:iCs/>
          <w:szCs w:val="22"/>
        </w:rPr>
      </w:pPr>
      <w:r w:rsidRPr="00D678D6">
        <w:rPr>
          <w:rFonts w:eastAsia="Times New Roman" w:cs="Arial"/>
          <w:szCs w:val="22"/>
        </w:rPr>
        <w:t xml:space="preserve">Appendix </w:t>
      </w:r>
      <w:r>
        <w:rPr>
          <w:rFonts w:eastAsia="Times New Roman" w:cs="Arial"/>
          <w:szCs w:val="22"/>
        </w:rPr>
        <w:t>C</w:t>
      </w:r>
      <w:r w:rsidRPr="00D678D6">
        <w:rPr>
          <w:rFonts w:eastAsia="Times New Roman" w:cs="Arial"/>
          <w:szCs w:val="22"/>
        </w:rPr>
        <w:t xml:space="preserve">: </w:t>
      </w:r>
      <w:r w:rsidRPr="00D678D6">
        <w:rPr>
          <w:rFonts w:eastAsia="Times New Roman" w:cs="Arial"/>
          <w:bCs/>
          <w:iCs/>
          <w:szCs w:val="22"/>
        </w:rPr>
        <w:t>JRJ Beneficiary Service Agreement (secondary term of service)</w:t>
      </w:r>
    </w:p>
    <w:p w:rsidR="000706EC" w:rsidRPr="00D678D6" w:rsidRDefault="000706EC" w:rsidP="000706EC">
      <w:pPr>
        <w:spacing w:before="255"/>
        <w:ind w:left="280" w:right="798"/>
        <w:rPr>
          <w:rFonts w:ascii="Arial" w:hAnsi="Arial" w:cs="Arial"/>
          <w:b/>
          <w:i/>
        </w:rPr>
      </w:pPr>
      <w:r w:rsidRPr="00D678D6">
        <w:rPr>
          <w:rFonts w:ascii="Arial" w:hAnsi="Arial" w:cs="Arial"/>
          <w:b/>
          <w:i/>
        </w:rPr>
        <w:t xml:space="preserve">Note to JRJ State Administering Agencies: the following form should be used </w:t>
      </w:r>
      <w:r w:rsidRPr="00D678D6">
        <w:rPr>
          <w:rFonts w:ascii="Arial" w:hAnsi="Arial" w:cs="Arial"/>
          <w:b/>
          <w:i/>
          <w:u w:val="thick"/>
        </w:rPr>
        <w:t>only</w:t>
      </w:r>
      <w:r w:rsidRPr="00D678D6">
        <w:rPr>
          <w:rFonts w:ascii="Arial" w:hAnsi="Arial" w:cs="Arial"/>
          <w:b/>
          <w:i/>
        </w:rPr>
        <w:t xml:space="preserve"> in cases wherein a previously selected JRJ beneficiary has fulfilled his/her initial 3-year service obligation, has been selected again by the JRJ State Administering Agency to receive additional JRJ benefits, and has agreed to commit to an additional year of service obligation in exchange for those additional benefits.</w:t>
      </w:r>
    </w:p>
    <w:p w:rsidR="000706EC" w:rsidRPr="00D678D6" w:rsidRDefault="000706EC" w:rsidP="000706EC">
      <w:pPr>
        <w:pStyle w:val="BodyText"/>
        <w:spacing w:before="6"/>
        <w:rPr>
          <w:b/>
          <w:i/>
        </w:rPr>
      </w:pPr>
    </w:p>
    <w:p w:rsidR="000706EC" w:rsidRPr="00D678D6" w:rsidRDefault="000706EC" w:rsidP="000706EC">
      <w:pPr>
        <w:spacing w:line="252" w:lineRule="exact"/>
        <w:ind w:left="3558"/>
        <w:rPr>
          <w:rFonts w:ascii="Arial" w:hAnsi="Arial" w:cs="Arial"/>
          <w:b/>
        </w:rPr>
      </w:pPr>
      <w:r w:rsidRPr="00D678D6">
        <w:rPr>
          <w:rFonts w:ascii="Arial" w:hAnsi="Arial" w:cs="Arial"/>
          <w:b/>
        </w:rPr>
        <w:t>U.S. Department of Justice</w:t>
      </w:r>
    </w:p>
    <w:p w:rsidR="000706EC" w:rsidRPr="00D678D6" w:rsidRDefault="000706EC" w:rsidP="000706EC">
      <w:pPr>
        <w:ind w:left="2423" w:right="1829" w:hanging="716"/>
        <w:rPr>
          <w:rFonts w:ascii="Arial" w:hAnsi="Arial" w:cs="Arial"/>
          <w:b/>
        </w:rPr>
      </w:pPr>
      <w:r w:rsidRPr="00D678D6">
        <w:rPr>
          <w:rFonts w:ascii="Arial" w:hAnsi="Arial" w:cs="Arial"/>
          <w:b/>
        </w:rPr>
        <w:t>John R. Justice Student Loan Repayment Program (JRJSLRP) Service Agreement – Secondary Term of Service</w:t>
      </w:r>
    </w:p>
    <w:p w:rsidR="000706EC" w:rsidRPr="00D678D6" w:rsidRDefault="000706EC" w:rsidP="000706EC">
      <w:pPr>
        <w:pStyle w:val="BodyText"/>
        <w:spacing w:before="6"/>
        <w:rPr>
          <w:b/>
        </w:rPr>
      </w:pPr>
    </w:p>
    <w:p w:rsidR="000706EC" w:rsidRPr="00D678D6" w:rsidRDefault="000706EC" w:rsidP="000706EC">
      <w:pPr>
        <w:pStyle w:val="BodyText"/>
        <w:tabs>
          <w:tab w:val="left" w:pos="4302"/>
        </w:tabs>
        <w:ind w:left="280"/>
      </w:pPr>
      <w:r w:rsidRPr="00D678D6">
        <w:t>NAME:</w:t>
      </w:r>
      <w:r w:rsidRPr="00D678D6">
        <w:rPr>
          <w:spacing w:val="-34"/>
        </w:rPr>
        <w:t xml:space="preserve"> </w:t>
      </w:r>
      <w:r w:rsidRPr="00D678D6">
        <w:rPr>
          <w:u w:val="single"/>
        </w:rPr>
        <w:t xml:space="preserve"> </w:t>
      </w:r>
      <w:r w:rsidRPr="00D678D6">
        <w:rPr>
          <w:u w:val="single"/>
        </w:rPr>
        <w:tab/>
      </w:r>
    </w:p>
    <w:p w:rsidR="000706EC" w:rsidRPr="00D678D6" w:rsidRDefault="000706EC" w:rsidP="000706EC">
      <w:pPr>
        <w:rPr>
          <w:rFonts w:ascii="Arial" w:hAnsi="Arial" w:cs="Arial"/>
        </w:rPr>
      </w:pPr>
    </w:p>
    <w:p w:rsidR="000706EC" w:rsidRPr="00D678D6" w:rsidRDefault="000706EC" w:rsidP="000706EC">
      <w:pPr>
        <w:pStyle w:val="BodyText"/>
        <w:spacing w:before="94"/>
        <w:ind w:left="280"/>
      </w:pPr>
      <w:r w:rsidRPr="00D678D6">
        <w:t>In consideration of the student loan repayment incentive for which I may qualify under 34 U.S.C.</w:t>
      </w:r>
    </w:p>
    <w:p w:rsidR="000706EC" w:rsidRPr="00D678D6" w:rsidRDefault="000706EC" w:rsidP="000706EC">
      <w:pPr>
        <w:pStyle w:val="BodyText"/>
        <w:spacing w:before="1"/>
        <w:ind w:left="280" w:right="832"/>
      </w:pPr>
      <w:r w:rsidRPr="00D678D6">
        <w:t>§10671, such incentive having been offered above and beyond the incentive(s) from which I have already benefitted from in exchange for a term of service that I have fulfilled, I hereby agree as follows:</w:t>
      </w:r>
    </w:p>
    <w:p w:rsidR="000706EC" w:rsidRPr="00D678D6" w:rsidRDefault="000706EC" w:rsidP="000706EC">
      <w:pPr>
        <w:pStyle w:val="BodyText"/>
        <w:spacing w:before="10"/>
      </w:pPr>
    </w:p>
    <w:p w:rsidR="000706EC" w:rsidRPr="00D678D6" w:rsidRDefault="000706EC" w:rsidP="000706EC">
      <w:pPr>
        <w:pStyle w:val="ListParagraph"/>
        <w:widowControl w:val="0"/>
        <w:numPr>
          <w:ilvl w:val="0"/>
          <w:numId w:val="5"/>
        </w:numPr>
        <w:tabs>
          <w:tab w:val="left" w:pos="1000"/>
        </w:tabs>
        <w:autoSpaceDE w:val="0"/>
        <w:autoSpaceDN w:val="0"/>
        <w:spacing w:after="0" w:line="240" w:lineRule="auto"/>
        <w:ind w:right="694"/>
        <w:contextualSpacing w:val="0"/>
        <w:rPr>
          <w:rFonts w:ascii="Arial" w:hAnsi="Arial" w:cs="Arial"/>
        </w:rPr>
      </w:pPr>
      <w:r w:rsidRPr="00D678D6">
        <w:rPr>
          <w:rFonts w:ascii="Arial" w:hAnsi="Arial" w:cs="Arial"/>
        </w:rPr>
        <w:t>I will remain employed as a prosecutor or public defender for a period of service of not less</w:t>
      </w:r>
      <w:r w:rsidRPr="00D678D6">
        <w:rPr>
          <w:rFonts w:ascii="Arial" w:hAnsi="Arial" w:cs="Arial"/>
          <w:spacing w:val="-2"/>
        </w:rPr>
        <w:t xml:space="preserve"> </w:t>
      </w:r>
      <w:r w:rsidRPr="00D678D6">
        <w:rPr>
          <w:rFonts w:ascii="Arial" w:hAnsi="Arial" w:cs="Arial"/>
        </w:rPr>
        <w:t>than</w:t>
      </w:r>
      <w:r w:rsidRPr="00D678D6">
        <w:rPr>
          <w:rFonts w:ascii="Arial" w:hAnsi="Arial" w:cs="Arial"/>
          <w:spacing w:val="-4"/>
        </w:rPr>
        <w:t xml:space="preserve"> </w:t>
      </w:r>
      <w:r w:rsidRPr="00D678D6">
        <w:rPr>
          <w:rFonts w:ascii="Arial" w:hAnsi="Arial" w:cs="Arial"/>
        </w:rPr>
        <w:t>one</w:t>
      </w:r>
      <w:r w:rsidRPr="00D678D6">
        <w:rPr>
          <w:rFonts w:ascii="Arial" w:hAnsi="Arial" w:cs="Arial"/>
          <w:spacing w:val="-3"/>
        </w:rPr>
        <w:t xml:space="preserve"> </w:t>
      </w:r>
      <w:r w:rsidRPr="00D678D6">
        <w:rPr>
          <w:rFonts w:ascii="Arial" w:hAnsi="Arial" w:cs="Arial"/>
        </w:rPr>
        <w:t>year</w:t>
      </w:r>
      <w:r w:rsidRPr="00D678D6">
        <w:rPr>
          <w:rFonts w:ascii="Arial" w:hAnsi="Arial" w:cs="Arial"/>
          <w:spacing w:val="-3"/>
        </w:rPr>
        <w:t xml:space="preserve"> </w:t>
      </w:r>
      <w:r w:rsidRPr="00D678D6">
        <w:rPr>
          <w:rFonts w:ascii="Arial" w:hAnsi="Arial" w:cs="Arial"/>
        </w:rPr>
        <w:t>(12</w:t>
      </w:r>
      <w:r w:rsidRPr="00D678D6">
        <w:rPr>
          <w:rFonts w:ascii="Arial" w:hAnsi="Arial" w:cs="Arial"/>
          <w:spacing w:val="-4"/>
        </w:rPr>
        <w:t xml:space="preserve"> </w:t>
      </w:r>
      <w:r w:rsidRPr="00D678D6">
        <w:rPr>
          <w:rFonts w:ascii="Arial" w:hAnsi="Arial" w:cs="Arial"/>
        </w:rPr>
        <w:t>months),</w:t>
      </w:r>
      <w:r w:rsidRPr="00D678D6">
        <w:rPr>
          <w:rFonts w:ascii="Arial" w:hAnsi="Arial" w:cs="Arial"/>
          <w:spacing w:val="-1"/>
        </w:rPr>
        <w:t xml:space="preserve"> </w:t>
      </w:r>
      <w:r w:rsidRPr="00D678D6">
        <w:rPr>
          <w:rFonts w:ascii="Arial" w:hAnsi="Arial" w:cs="Arial"/>
        </w:rPr>
        <w:t>unless</w:t>
      </w:r>
      <w:r w:rsidRPr="00D678D6">
        <w:rPr>
          <w:rFonts w:ascii="Arial" w:hAnsi="Arial" w:cs="Arial"/>
          <w:spacing w:val="-4"/>
        </w:rPr>
        <w:t xml:space="preserve"> </w:t>
      </w:r>
      <w:r w:rsidRPr="00D678D6">
        <w:rPr>
          <w:rFonts w:ascii="Arial" w:hAnsi="Arial" w:cs="Arial"/>
        </w:rPr>
        <w:t>involuntarily</w:t>
      </w:r>
      <w:r w:rsidRPr="00D678D6">
        <w:rPr>
          <w:rFonts w:ascii="Arial" w:hAnsi="Arial" w:cs="Arial"/>
          <w:spacing w:val="-5"/>
        </w:rPr>
        <w:t xml:space="preserve"> </w:t>
      </w:r>
      <w:r w:rsidRPr="00D678D6">
        <w:rPr>
          <w:rFonts w:ascii="Arial" w:hAnsi="Arial" w:cs="Arial"/>
        </w:rPr>
        <w:t>separated</w:t>
      </w:r>
      <w:r w:rsidRPr="00D678D6">
        <w:rPr>
          <w:rFonts w:ascii="Arial" w:hAnsi="Arial" w:cs="Arial"/>
          <w:spacing w:val="-4"/>
        </w:rPr>
        <w:t xml:space="preserve"> </w:t>
      </w:r>
      <w:r w:rsidRPr="00D678D6">
        <w:rPr>
          <w:rFonts w:ascii="Arial" w:hAnsi="Arial" w:cs="Arial"/>
        </w:rPr>
        <w:t>from</w:t>
      </w:r>
      <w:r w:rsidRPr="00D678D6">
        <w:rPr>
          <w:rFonts w:ascii="Arial" w:hAnsi="Arial" w:cs="Arial"/>
          <w:spacing w:val="-3"/>
        </w:rPr>
        <w:t xml:space="preserve"> </w:t>
      </w:r>
      <w:r w:rsidRPr="00D678D6">
        <w:rPr>
          <w:rFonts w:ascii="Arial" w:hAnsi="Arial" w:cs="Arial"/>
        </w:rPr>
        <w:t>my</w:t>
      </w:r>
      <w:r w:rsidRPr="00D678D6">
        <w:rPr>
          <w:rFonts w:ascii="Arial" w:hAnsi="Arial" w:cs="Arial"/>
          <w:spacing w:val="-35"/>
        </w:rPr>
        <w:t xml:space="preserve"> </w:t>
      </w:r>
      <w:r w:rsidRPr="00D678D6">
        <w:rPr>
          <w:rFonts w:ascii="Arial" w:hAnsi="Arial" w:cs="Arial"/>
        </w:rPr>
        <w:t>employment.</w:t>
      </w:r>
    </w:p>
    <w:p w:rsidR="000706EC" w:rsidRPr="00D678D6" w:rsidRDefault="000706EC" w:rsidP="000706EC">
      <w:pPr>
        <w:pStyle w:val="BodyText"/>
        <w:spacing w:before="1"/>
      </w:pPr>
    </w:p>
    <w:p w:rsidR="000706EC" w:rsidRPr="00D678D6" w:rsidRDefault="000706EC" w:rsidP="000706EC">
      <w:pPr>
        <w:pStyle w:val="BodyText"/>
        <w:spacing w:before="1"/>
        <w:ind w:left="999" w:right="444"/>
      </w:pPr>
      <w:r w:rsidRPr="00D678D6">
        <w:t>In accordance with 34 U.S.C. §10671(b)(1), the term “prosecutor” is understood to mean a full-time employee of a state or local government who—</w:t>
      </w:r>
    </w:p>
    <w:p w:rsidR="000706EC" w:rsidRPr="00D678D6" w:rsidRDefault="000706EC" w:rsidP="000706EC">
      <w:pPr>
        <w:pStyle w:val="ListParagraph"/>
        <w:widowControl w:val="0"/>
        <w:numPr>
          <w:ilvl w:val="1"/>
          <w:numId w:val="5"/>
        </w:numPr>
        <w:tabs>
          <w:tab w:val="left" w:pos="1720"/>
        </w:tabs>
        <w:autoSpaceDE w:val="0"/>
        <w:autoSpaceDN w:val="0"/>
        <w:spacing w:after="0" w:line="248" w:lineRule="exact"/>
        <w:ind w:hanging="361"/>
        <w:contextualSpacing w:val="0"/>
        <w:rPr>
          <w:rFonts w:ascii="Arial" w:hAnsi="Arial" w:cs="Arial"/>
        </w:rPr>
      </w:pPr>
      <w:r w:rsidRPr="00D678D6">
        <w:rPr>
          <w:rFonts w:ascii="Arial" w:hAnsi="Arial" w:cs="Arial"/>
        </w:rPr>
        <w:t>is continually licensed to practice law;</w:t>
      </w:r>
      <w:r w:rsidRPr="00D678D6">
        <w:rPr>
          <w:rFonts w:ascii="Arial" w:hAnsi="Arial" w:cs="Arial"/>
          <w:spacing w:val="-9"/>
        </w:rPr>
        <w:t xml:space="preserve"> </w:t>
      </w:r>
      <w:r w:rsidRPr="00D678D6">
        <w:rPr>
          <w:rFonts w:ascii="Arial" w:hAnsi="Arial" w:cs="Arial"/>
        </w:rPr>
        <w:t>and</w:t>
      </w:r>
    </w:p>
    <w:p w:rsidR="000706EC" w:rsidRPr="00D678D6" w:rsidRDefault="000706EC" w:rsidP="000706EC">
      <w:pPr>
        <w:pStyle w:val="ListParagraph"/>
        <w:widowControl w:val="0"/>
        <w:numPr>
          <w:ilvl w:val="1"/>
          <w:numId w:val="5"/>
        </w:numPr>
        <w:tabs>
          <w:tab w:val="left" w:pos="1720"/>
        </w:tabs>
        <w:autoSpaceDE w:val="0"/>
        <w:autoSpaceDN w:val="0"/>
        <w:spacing w:before="3" w:after="0" w:line="240" w:lineRule="auto"/>
        <w:ind w:right="658"/>
        <w:contextualSpacing w:val="0"/>
        <w:rPr>
          <w:rFonts w:ascii="Arial" w:hAnsi="Arial" w:cs="Arial"/>
        </w:rPr>
      </w:pPr>
      <w:r w:rsidRPr="00D678D6">
        <w:rPr>
          <w:rFonts w:ascii="Arial" w:hAnsi="Arial" w:cs="Arial"/>
        </w:rPr>
        <w:t>prosecutes criminal or juvenile delinquency cases at the state or local government level (including supervision, education, or training of other persons prosecuting such</w:t>
      </w:r>
      <w:r w:rsidRPr="00D678D6">
        <w:rPr>
          <w:rFonts w:ascii="Arial" w:hAnsi="Arial" w:cs="Arial"/>
          <w:spacing w:val="-5"/>
        </w:rPr>
        <w:t xml:space="preserve"> </w:t>
      </w:r>
      <w:r w:rsidRPr="00D678D6">
        <w:rPr>
          <w:rFonts w:ascii="Arial" w:hAnsi="Arial" w:cs="Arial"/>
        </w:rPr>
        <w:t>cases).</w:t>
      </w:r>
    </w:p>
    <w:p w:rsidR="000706EC" w:rsidRPr="00D678D6" w:rsidRDefault="000706EC" w:rsidP="000706EC">
      <w:pPr>
        <w:pStyle w:val="BodyText"/>
        <w:spacing w:before="11"/>
      </w:pPr>
    </w:p>
    <w:p w:rsidR="000706EC" w:rsidRPr="00D678D6" w:rsidRDefault="000706EC" w:rsidP="000706EC">
      <w:pPr>
        <w:pStyle w:val="BodyText"/>
        <w:ind w:left="1000" w:right="589"/>
      </w:pPr>
      <w:r w:rsidRPr="00D678D6">
        <w:t>In accordance with 34 U.S.C. §10671(b)(2), the term “public defender” is understood to mean an attorney who—</w:t>
      </w:r>
    </w:p>
    <w:p w:rsidR="000706EC" w:rsidRPr="00D678D6" w:rsidRDefault="000706EC" w:rsidP="000706EC">
      <w:pPr>
        <w:pStyle w:val="ListParagraph"/>
        <w:widowControl w:val="0"/>
        <w:numPr>
          <w:ilvl w:val="0"/>
          <w:numId w:val="4"/>
        </w:numPr>
        <w:tabs>
          <w:tab w:val="left" w:pos="1720"/>
        </w:tabs>
        <w:autoSpaceDE w:val="0"/>
        <w:autoSpaceDN w:val="0"/>
        <w:spacing w:after="0" w:line="251" w:lineRule="exact"/>
        <w:ind w:hanging="361"/>
        <w:contextualSpacing w:val="0"/>
        <w:rPr>
          <w:rFonts w:ascii="Arial" w:hAnsi="Arial" w:cs="Arial"/>
        </w:rPr>
      </w:pPr>
      <w:r w:rsidRPr="00D678D6">
        <w:rPr>
          <w:rFonts w:ascii="Arial" w:hAnsi="Arial" w:cs="Arial"/>
        </w:rPr>
        <w:t>is continually licensed to practice law;</w:t>
      </w:r>
      <w:r w:rsidRPr="00D678D6">
        <w:rPr>
          <w:rFonts w:ascii="Arial" w:hAnsi="Arial" w:cs="Arial"/>
          <w:spacing w:val="-9"/>
        </w:rPr>
        <w:t xml:space="preserve"> </w:t>
      </w:r>
      <w:r w:rsidRPr="00D678D6">
        <w:rPr>
          <w:rFonts w:ascii="Arial" w:hAnsi="Arial" w:cs="Arial"/>
        </w:rPr>
        <w:t>and</w:t>
      </w:r>
    </w:p>
    <w:p w:rsidR="000706EC" w:rsidRPr="00D678D6" w:rsidRDefault="000706EC" w:rsidP="000706EC">
      <w:pPr>
        <w:pStyle w:val="ListParagraph"/>
        <w:widowControl w:val="0"/>
        <w:numPr>
          <w:ilvl w:val="0"/>
          <w:numId w:val="4"/>
        </w:numPr>
        <w:tabs>
          <w:tab w:val="left" w:pos="1720"/>
        </w:tabs>
        <w:autoSpaceDE w:val="0"/>
        <w:autoSpaceDN w:val="0"/>
        <w:spacing w:before="1" w:after="0" w:line="240" w:lineRule="auto"/>
        <w:ind w:hanging="361"/>
        <w:contextualSpacing w:val="0"/>
        <w:rPr>
          <w:rFonts w:ascii="Arial" w:hAnsi="Arial" w:cs="Arial"/>
        </w:rPr>
      </w:pPr>
      <w:r w:rsidRPr="00D678D6">
        <w:rPr>
          <w:rFonts w:ascii="Arial" w:hAnsi="Arial" w:cs="Arial"/>
        </w:rPr>
        <w:t>is—</w:t>
      </w:r>
    </w:p>
    <w:p w:rsidR="000706EC" w:rsidRPr="00D678D6" w:rsidRDefault="000706EC" w:rsidP="000706EC">
      <w:pPr>
        <w:pStyle w:val="ListParagraph"/>
        <w:widowControl w:val="0"/>
        <w:numPr>
          <w:ilvl w:val="1"/>
          <w:numId w:val="4"/>
        </w:numPr>
        <w:tabs>
          <w:tab w:val="left" w:pos="2080"/>
        </w:tabs>
        <w:autoSpaceDE w:val="0"/>
        <w:autoSpaceDN w:val="0"/>
        <w:spacing w:before="2" w:after="0" w:line="240" w:lineRule="auto"/>
        <w:ind w:right="588" w:hanging="360"/>
        <w:contextualSpacing w:val="0"/>
        <w:rPr>
          <w:rFonts w:ascii="Arial" w:hAnsi="Arial" w:cs="Arial"/>
        </w:rPr>
      </w:pPr>
      <w:r w:rsidRPr="00D678D6">
        <w:rPr>
          <w:rFonts w:ascii="Arial" w:hAnsi="Arial" w:cs="Arial"/>
        </w:rPr>
        <w:t>a full-time employee of a state or local government who provides legal representation to indigent persons in criminal or juvenile delinquency cases (including</w:t>
      </w:r>
      <w:r w:rsidRPr="00D678D6">
        <w:rPr>
          <w:rFonts w:ascii="Arial" w:hAnsi="Arial" w:cs="Arial"/>
          <w:spacing w:val="-4"/>
        </w:rPr>
        <w:t xml:space="preserve"> </w:t>
      </w:r>
      <w:r w:rsidRPr="00D678D6">
        <w:rPr>
          <w:rFonts w:ascii="Arial" w:hAnsi="Arial" w:cs="Arial"/>
        </w:rPr>
        <w:t>supervision,</w:t>
      </w:r>
      <w:r w:rsidRPr="00D678D6">
        <w:rPr>
          <w:rFonts w:ascii="Arial" w:hAnsi="Arial" w:cs="Arial"/>
          <w:spacing w:val="-3"/>
        </w:rPr>
        <w:t xml:space="preserve"> </w:t>
      </w:r>
      <w:r w:rsidRPr="00D678D6">
        <w:rPr>
          <w:rFonts w:ascii="Arial" w:hAnsi="Arial" w:cs="Arial"/>
        </w:rPr>
        <w:t>education,</w:t>
      </w:r>
      <w:r w:rsidRPr="00D678D6">
        <w:rPr>
          <w:rFonts w:ascii="Arial" w:hAnsi="Arial" w:cs="Arial"/>
          <w:spacing w:val="-4"/>
        </w:rPr>
        <w:t xml:space="preserve"> </w:t>
      </w:r>
      <w:r w:rsidRPr="00D678D6">
        <w:rPr>
          <w:rFonts w:ascii="Arial" w:hAnsi="Arial" w:cs="Arial"/>
        </w:rPr>
        <w:t>or</w:t>
      </w:r>
      <w:r w:rsidRPr="00D678D6">
        <w:rPr>
          <w:rFonts w:ascii="Arial" w:hAnsi="Arial" w:cs="Arial"/>
          <w:spacing w:val="-7"/>
        </w:rPr>
        <w:t xml:space="preserve"> </w:t>
      </w:r>
      <w:r w:rsidRPr="00D678D6">
        <w:rPr>
          <w:rFonts w:ascii="Arial" w:hAnsi="Arial" w:cs="Arial"/>
        </w:rPr>
        <w:t>training</w:t>
      </w:r>
      <w:r w:rsidRPr="00D678D6">
        <w:rPr>
          <w:rFonts w:ascii="Arial" w:hAnsi="Arial" w:cs="Arial"/>
          <w:spacing w:val="-3"/>
        </w:rPr>
        <w:t xml:space="preserve"> </w:t>
      </w:r>
      <w:r w:rsidRPr="00D678D6">
        <w:rPr>
          <w:rFonts w:ascii="Arial" w:hAnsi="Arial" w:cs="Arial"/>
        </w:rPr>
        <w:t>of</w:t>
      </w:r>
      <w:r w:rsidRPr="00D678D6">
        <w:rPr>
          <w:rFonts w:ascii="Arial" w:hAnsi="Arial" w:cs="Arial"/>
          <w:spacing w:val="-4"/>
        </w:rPr>
        <w:t xml:space="preserve"> </w:t>
      </w:r>
      <w:r w:rsidRPr="00D678D6">
        <w:rPr>
          <w:rFonts w:ascii="Arial" w:hAnsi="Arial" w:cs="Arial"/>
        </w:rPr>
        <w:t>other</w:t>
      </w:r>
      <w:r w:rsidRPr="00D678D6">
        <w:rPr>
          <w:rFonts w:ascii="Arial" w:hAnsi="Arial" w:cs="Arial"/>
          <w:spacing w:val="-4"/>
        </w:rPr>
        <w:t xml:space="preserve"> </w:t>
      </w:r>
      <w:r w:rsidRPr="00D678D6">
        <w:rPr>
          <w:rFonts w:ascii="Arial" w:hAnsi="Arial" w:cs="Arial"/>
        </w:rPr>
        <w:t>persons</w:t>
      </w:r>
      <w:r w:rsidRPr="00D678D6">
        <w:rPr>
          <w:rFonts w:ascii="Arial" w:hAnsi="Arial" w:cs="Arial"/>
          <w:spacing w:val="-5"/>
        </w:rPr>
        <w:t xml:space="preserve"> </w:t>
      </w:r>
      <w:r w:rsidRPr="00D678D6">
        <w:rPr>
          <w:rFonts w:ascii="Arial" w:hAnsi="Arial" w:cs="Arial"/>
        </w:rPr>
        <w:t>providing</w:t>
      </w:r>
      <w:r w:rsidRPr="00D678D6">
        <w:rPr>
          <w:rFonts w:ascii="Arial" w:hAnsi="Arial" w:cs="Arial"/>
          <w:spacing w:val="-32"/>
        </w:rPr>
        <w:t xml:space="preserve"> </w:t>
      </w:r>
      <w:r w:rsidRPr="00D678D6">
        <w:rPr>
          <w:rFonts w:ascii="Arial" w:hAnsi="Arial" w:cs="Arial"/>
        </w:rPr>
        <w:t>such representation);</w:t>
      </w:r>
    </w:p>
    <w:p w:rsidR="000706EC" w:rsidRPr="00D678D6" w:rsidRDefault="000706EC" w:rsidP="000706EC">
      <w:pPr>
        <w:pStyle w:val="ListParagraph"/>
        <w:widowControl w:val="0"/>
        <w:numPr>
          <w:ilvl w:val="1"/>
          <w:numId w:val="4"/>
        </w:numPr>
        <w:tabs>
          <w:tab w:val="left" w:pos="2080"/>
        </w:tabs>
        <w:autoSpaceDE w:val="0"/>
        <w:autoSpaceDN w:val="0"/>
        <w:spacing w:after="0" w:line="240" w:lineRule="auto"/>
        <w:ind w:right="506" w:hanging="360"/>
        <w:contextualSpacing w:val="0"/>
        <w:rPr>
          <w:rFonts w:ascii="Arial" w:hAnsi="Arial" w:cs="Arial"/>
        </w:rPr>
      </w:pPr>
      <w:r w:rsidRPr="00D678D6">
        <w:rPr>
          <w:rFonts w:ascii="Arial" w:hAnsi="Arial" w:cs="Arial"/>
        </w:rPr>
        <w:t>a full-time employee of a nonprofit organization operating under contract with a state or local government, who devotes substantially all of their full-time employment to providing legal representation to indigent persons in criminal or juvenile delinquency cases (including supervision, education, or training of other persons providing such representation);</w:t>
      </w:r>
      <w:r w:rsidRPr="00D678D6">
        <w:rPr>
          <w:rFonts w:ascii="Arial" w:hAnsi="Arial" w:cs="Arial"/>
          <w:spacing w:val="-8"/>
        </w:rPr>
        <w:t xml:space="preserve"> </w:t>
      </w:r>
      <w:r w:rsidRPr="00D678D6">
        <w:rPr>
          <w:rFonts w:ascii="Arial" w:hAnsi="Arial" w:cs="Arial"/>
        </w:rPr>
        <w:t>or</w:t>
      </w:r>
    </w:p>
    <w:p w:rsidR="000706EC" w:rsidRPr="00D678D6" w:rsidRDefault="000706EC" w:rsidP="000706EC">
      <w:pPr>
        <w:pStyle w:val="ListParagraph"/>
        <w:widowControl w:val="0"/>
        <w:numPr>
          <w:ilvl w:val="1"/>
          <w:numId w:val="4"/>
        </w:numPr>
        <w:tabs>
          <w:tab w:val="left" w:pos="2080"/>
        </w:tabs>
        <w:autoSpaceDE w:val="0"/>
        <w:autoSpaceDN w:val="0"/>
        <w:spacing w:after="0" w:line="240" w:lineRule="auto"/>
        <w:ind w:right="553"/>
        <w:contextualSpacing w:val="0"/>
        <w:rPr>
          <w:rFonts w:ascii="Arial" w:hAnsi="Arial" w:cs="Arial"/>
        </w:rPr>
      </w:pPr>
      <w:r w:rsidRPr="00D678D6">
        <w:rPr>
          <w:rFonts w:ascii="Arial" w:hAnsi="Arial" w:cs="Arial"/>
        </w:rPr>
        <w:lastRenderedPageBreak/>
        <w:t>employed</w:t>
      </w:r>
      <w:r w:rsidRPr="00D678D6">
        <w:rPr>
          <w:rFonts w:ascii="Arial" w:hAnsi="Arial" w:cs="Arial"/>
          <w:spacing w:val="-4"/>
        </w:rPr>
        <w:t xml:space="preserve"> </w:t>
      </w:r>
      <w:r w:rsidRPr="00D678D6">
        <w:rPr>
          <w:rFonts w:ascii="Arial" w:hAnsi="Arial" w:cs="Arial"/>
        </w:rPr>
        <w:t>as</w:t>
      </w:r>
      <w:r w:rsidRPr="00D678D6">
        <w:rPr>
          <w:rFonts w:ascii="Arial" w:hAnsi="Arial" w:cs="Arial"/>
          <w:spacing w:val="-2"/>
        </w:rPr>
        <w:t xml:space="preserve"> </w:t>
      </w:r>
      <w:r w:rsidRPr="00D678D6">
        <w:rPr>
          <w:rFonts w:ascii="Arial" w:hAnsi="Arial" w:cs="Arial"/>
        </w:rPr>
        <w:t>a</w:t>
      </w:r>
      <w:r w:rsidRPr="00D678D6">
        <w:rPr>
          <w:rFonts w:ascii="Arial" w:hAnsi="Arial" w:cs="Arial"/>
          <w:spacing w:val="-4"/>
        </w:rPr>
        <w:t xml:space="preserve"> </w:t>
      </w:r>
      <w:r w:rsidRPr="00D678D6">
        <w:rPr>
          <w:rFonts w:ascii="Arial" w:hAnsi="Arial" w:cs="Arial"/>
        </w:rPr>
        <w:t>full-time</w:t>
      </w:r>
      <w:r w:rsidRPr="00D678D6">
        <w:rPr>
          <w:rFonts w:ascii="Arial" w:hAnsi="Arial" w:cs="Arial"/>
          <w:spacing w:val="-7"/>
        </w:rPr>
        <w:t xml:space="preserve"> </w:t>
      </w:r>
      <w:r w:rsidRPr="00D678D6">
        <w:rPr>
          <w:rFonts w:ascii="Arial" w:hAnsi="Arial" w:cs="Arial"/>
        </w:rPr>
        <w:t>Federal</w:t>
      </w:r>
      <w:r w:rsidRPr="00D678D6">
        <w:rPr>
          <w:rFonts w:ascii="Arial" w:hAnsi="Arial" w:cs="Arial"/>
          <w:spacing w:val="-3"/>
        </w:rPr>
        <w:t xml:space="preserve"> </w:t>
      </w:r>
      <w:r w:rsidRPr="00D678D6">
        <w:rPr>
          <w:rFonts w:ascii="Arial" w:hAnsi="Arial" w:cs="Arial"/>
        </w:rPr>
        <w:t>defender</w:t>
      </w:r>
      <w:r w:rsidRPr="00D678D6">
        <w:rPr>
          <w:rFonts w:ascii="Arial" w:hAnsi="Arial" w:cs="Arial"/>
          <w:spacing w:val="-1"/>
        </w:rPr>
        <w:t xml:space="preserve"> </w:t>
      </w:r>
      <w:r w:rsidRPr="00D678D6">
        <w:rPr>
          <w:rFonts w:ascii="Arial" w:hAnsi="Arial" w:cs="Arial"/>
        </w:rPr>
        <w:t>attorney</w:t>
      </w:r>
      <w:r w:rsidRPr="00D678D6">
        <w:rPr>
          <w:rFonts w:ascii="Arial" w:hAnsi="Arial" w:cs="Arial"/>
          <w:spacing w:val="-5"/>
        </w:rPr>
        <w:t xml:space="preserve"> </w:t>
      </w:r>
      <w:r w:rsidRPr="00D678D6">
        <w:rPr>
          <w:rFonts w:ascii="Arial" w:hAnsi="Arial" w:cs="Arial"/>
        </w:rPr>
        <w:t>in</w:t>
      </w:r>
      <w:r w:rsidRPr="00D678D6">
        <w:rPr>
          <w:rFonts w:ascii="Arial" w:hAnsi="Arial" w:cs="Arial"/>
          <w:spacing w:val="-3"/>
        </w:rPr>
        <w:t xml:space="preserve"> </w:t>
      </w:r>
      <w:r w:rsidRPr="00D678D6">
        <w:rPr>
          <w:rFonts w:ascii="Arial" w:hAnsi="Arial" w:cs="Arial"/>
        </w:rPr>
        <w:t>a</w:t>
      </w:r>
      <w:r w:rsidRPr="00D678D6">
        <w:rPr>
          <w:rFonts w:ascii="Arial" w:hAnsi="Arial" w:cs="Arial"/>
          <w:spacing w:val="-3"/>
        </w:rPr>
        <w:t xml:space="preserve"> </w:t>
      </w:r>
      <w:r w:rsidRPr="00D678D6">
        <w:rPr>
          <w:rFonts w:ascii="Arial" w:hAnsi="Arial" w:cs="Arial"/>
        </w:rPr>
        <w:t>defender</w:t>
      </w:r>
      <w:r w:rsidRPr="00D678D6">
        <w:rPr>
          <w:rFonts w:ascii="Arial" w:hAnsi="Arial" w:cs="Arial"/>
          <w:spacing w:val="-36"/>
        </w:rPr>
        <w:t xml:space="preserve"> </w:t>
      </w:r>
      <w:r w:rsidRPr="00D678D6">
        <w:rPr>
          <w:rFonts w:ascii="Arial" w:hAnsi="Arial" w:cs="Arial"/>
        </w:rPr>
        <w:t>organization established pursuant to section 3006A of Title 18, that provides legal representation</w:t>
      </w:r>
      <w:r w:rsidRPr="00D678D6">
        <w:rPr>
          <w:rFonts w:ascii="Arial" w:hAnsi="Arial" w:cs="Arial"/>
          <w:spacing w:val="-5"/>
        </w:rPr>
        <w:t xml:space="preserve"> </w:t>
      </w:r>
      <w:r w:rsidRPr="00D678D6">
        <w:rPr>
          <w:rFonts w:ascii="Arial" w:hAnsi="Arial" w:cs="Arial"/>
        </w:rPr>
        <w:t>to</w:t>
      </w:r>
      <w:r w:rsidRPr="00D678D6">
        <w:rPr>
          <w:rFonts w:ascii="Arial" w:hAnsi="Arial" w:cs="Arial"/>
          <w:spacing w:val="-5"/>
        </w:rPr>
        <w:t xml:space="preserve"> </w:t>
      </w:r>
      <w:r w:rsidRPr="00D678D6">
        <w:rPr>
          <w:rFonts w:ascii="Arial" w:hAnsi="Arial" w:cs="Arial"/>
        </w:rPr>
        <w:t>indigent</w:t>
      </w:r>
      <w:r w:rsidRPr="00D678D6">
        <w:rPr>
          <w:rFonts w:ascii="Arial" w:hAnsi="Arial" w:cs="Arial"/>
          <w:spacing w:val="-1"/>
        </w:rPr>
        <w:t xml:space="preserve"> </w:t>
      </w:r>
      <w:r w:rsidRPr="00D678D6">
        <w:rPr>
          <w:rFonts w:ascii="Arial" w:hAnsi="Arial" w:cs="Arial"/>
        </w:rPr>
        <w:t>persons</w:t>
      </w:r>
      <w:r w:rsidRPr="00D678D6">
        <w:rPr>
          <w:rFonts w:ascii="Arial" w:hAnsi="Arial" w:cs="Arial"/>
          <w:spacing w:val="-2"/>
        </w:rPr>
        <w:t xml:space="preserve"> </w:t>
      </w:r>
      <w:r w:rsidRPr="00D678D6">
        <w:rPr>
          <w:rFonts w:ascii="Arial" w:hAnsi="Arial" w:cs="Arial"/>
        </w:rPr>
        <w:t>in</w:t>
      </w:r>
      <w:r w:rsidRPr="00D678D6">
        <w:rPr>
          <w:rFonts w:ascii="Arial" w:hAnsi="Arial" w:cs="Arial"/>
          <w:spacing w:val="-5"/>
        </w:rPr>
        <w:t xml:space="preserve"> </w:t>
      </w:r>
      <w:r w:rsidRPr="00D678D6">
        <w:rPr>
          <w:rFonts w:ascii="Arial" w:hAnsi="Arial" w:cs="Arial"/>
        </w:rPr>
        <w:t>criminal</w:t>
      </w:r>
      <w:r w:rsidRPr="00D678D6">
        <w:rPr>
          <w:rFonts w:ascii="Arial" w:hAnsi="Arial" w:cs="Arial"/>
          <w:spacing w:val="-3"/>
        </w:rPr>
        <w:t xml:space="preserve"> </w:t>
      </w:r>
      <w:r w:rsidRPr="00D678D6">
        <w:rPr>
          <w:rFonts w:ascii="Arial" w:hAnsi="Arial" w:cs="Arial"/>
        </w:rPr>
        <w:t>or</w:t>
      </w:r>
      <w:r w:rsidRPr="00D678D6">
        <w:rPr>
          <w:rFonts w:ascii="Arial" w:hAnsi="Arial" w:cs="Arial"/>
          <w:spacing w:val="-4"/>
        </w:rPr>
        <w:t xml:space="preserve"> </w:t>
      </w:r>
      <w:r w:rsidRPr="00D678D6">
        <w:rPr>
          <w:rFonts w:ascii="Arial" w:hAnsi="Arial" w:cs="Arial"/>
        </w:rPr>
        <w:t>juvenile</w:t>
      </w:r>
      <w:r w:rsidRPr="00D678D6">
        <w:rPr>
          <w:rFonts w:ascii="Arial" w:hAnsi="Arial" w:cs="Arial"/>
          <w:spacing w:val="-3"/>
        </w:rPr>
        <w:t xml:space="preserve"> </w:t>
      </w:r>
      <w:r w:rsidRPr="00D678D6">
        <w:rPr>
          <w:rFonts w:ascii="Arial" w:hAnsi="Arial" w:cs="Arial"/>
        </w:rPr>
        <w:t>delinquency</w:t>
      </w:r>
      <w:r w:rsidRPr="00D678D6">
        <w:rPr>
          <w:rFonts w:ascii="Arial" w:hAnsi="Arial" w:cs="Arial"/>
          <w:spacing w:val="-37"/>
        </w:rPr>
        <w:t xml:space="preserve"> </w:t>
      </w:r>
      <w:r w:rsidRPr="00D678D6">
        <w:rPr>
          <w:rFonts w:ascii="Arial" w:hAnsi="Arial" w:cs="Arial"/>
        </w:rPr>
        <w:t>cases.</w:t>
      </w:r>
    </w:p>
    <w:p w:rsidR="000706EC" w:rsidRDefault="000706EC" w:rsidP="000706EC">
      <w:pPr>
        <w:pStyle w:val="BodyText"/>
        <w:spacing w:before="9"/>
      </w:pPr>
    </w:p>
    <w:p w:rsidR="000706EC" w:rsidRPr="00D678D6" w:rsidRDefault="000706EC" w:rsidP="000706EC">
      <w:pPr>
        <w:pStyle w:val="BodyText"/>
        <w:spacing w:before="9"/>
      </w:pPr>
    </w:p>
    <w:p w:rsidR="000706EC" w:rsidRPr="00D678D6" w:rsidRDefault="000706EC" w:rsidP="000706EC">
      <w:pPr>
        <w:pStyle w:val="ListParagraph"/>
        <w:widowControl w:val="0"/>
        <w:numPr>
          <w:ilvl w:val="0"/>
          <w:numId w:val="5"/>
        </w:numPr>
        <w:tabs>
          <w:tab w:val="left" w:pos="1000"/>
        </w:tabs>
        <w:autoSpaceDE w:val="0"/>
        <w:autoSpaceDN w:val="0"/>
        <w:spacing w:before="1" w:after="0" w:line="240" w:lineRule="auto"/>
        <w:ind w:right="693"/>
        <w:contextualSpacing w:val="0"/>
        <w:rPr>
          <w:rFonts w:ascii="Arial" w:hAnsi="Arial" w:cs="Arial"/>
        </w:rPr>
      </w:pPr>
      <w:r w:rsidRPr="00D678D6">
        <w:rPr>
          <w:rFonts w:ascii="Arial" w:hAnsi="Arial" w:cs="Arial"/>
        </w:rPr>
        <w:t>I understand that JRJSLRP funds are a supplement to, not a substitute for, my personal student loan obligations. I understand that amounts to be paid on my behalf are subject to the availability of funds and my continued eligibility. I understand that if I do not remain eligible, then further loan repayment benefits may be denied although the service obligation will remain in force. I understand that the award of JRJSLRP</w:t>
      </w:r>
      <w:r w:rsidRPr="00D678D6">
        <w:rPr>
          <w:rFonts w:ascii="Arial" w:hAnsi="Arial" w:cs="Arial"/>
          <w:spacing w:val="-35"/>
        </w:rPr>
        <w:t xml:space="preserve"> </w:t>
      </w:r>
      <w:r w:rsidRPr="00D678D6">
        <w:rPr>
          <w:rFonts w:ascii="Arial" w:hAnsi="Arial" w:cs="Arial"/>
        </w:rPr>
        <w:t>in any fiscal year does not guarantee benefits in future fiscal years. I understand that any loan repayments made on my behalf may be taxable and subject to withholding.</w:t>
      </w:r>
    </w:p>
    <w:p w:rsidR="000706EC" w:rsidRPr="00D678D6" w:rsidRDefault="000706EC" w:rsidP="000706EC">
      <w:pPr>
        <w:pStyle w:val="ListParagraph"/>
        <w:widowControl w:val="0"/>
        <w:tabs>
          <w:tab w:val="left" w:pos="1000"/>
        </w:tabs>
        <w:autoSpaceDE w:val="0"/>
        <w:autoSpaceDN w:val="0"/>
        <w:spacing w:before="1" w:after="0" w:line="240" w:lineRule="auto"/>
        <w:ind w:left="999" w:right="693"/>
        <w:contextualSpacing w:val="0"/>
        <w:rPr>
          <w:rFonts w:ascii="Arial" w:hAnsi="Arial" w:cs="Arial"/>
        </w:rPr>
      </w:pPr>
    </w:p>
    <w:p w:rsidR="000706EC" w:rsidRPr="00D678D6" w:rsidRDefault="000706EC" w:rsidP="000706EC">
      <w:pPr>
        <w:pStyle w:val="ListParagraph"/>
        <w:widowControl w:val="0"/>
        <w:numPr>
          <w:ilvl w:val="0"/>
          <w:numId w:val="5"/>
        </w:numPr>
        <w:tabs>
          <w:tab w:val="left" w:pos="1000"/>
        </w:tabs>
        <w:autoSpaceDE w:val="0"/>
        <w:autoSpaceDN w:val="0"/>
        <w:spacing w:after="0" w:line="240" w:lineRule="auto"/>
        <w:ind w:right="687"/>
        <w:contextualSpacing w:val="0"/>
        <w:rPr>
          <w:rFonts w:ascii="Arial" w:hAnsi="Arial" w:cs="Arial"/>
        </w:rPr>
      </w:pPr>
      <w:r w:rsidRPr="00D678D6">
        <w:rPr>
          <w:rFonts w:ascii="Arial" w:hAnsi="Arial" w:cs="Arial"/>
        </w:rPr>
        <w:t>I authorize the Department of Justice and/or the designated JRJSLRP state administrative</w:t>
      </w:r>
      <w:r w:rsidRPr="00D678D6">
        <w:rPr>
          <w:rFonts w:ascii="Arial" w:hAnsi="Arial" w:cs="Arial"/>
          <w:spacing w:val="-3"/>
        </w:rPr>
        <w:t xml:space="preserve"> </w:t>
      </w:r>
      <w:r w:rsidRPr="00D678D6">
        <w:rPr>
          <w:rFonts w:ascii="Arial" w:hAnsi="Arial" w:cs="Arial"/>
        </w:rPr>
        <w:t>agency</w:t>
      </w:r>
      <w:r w:rsidRPr="00D678D6">
        <w:rPr>
          <w:rFonts w:ascii="Arial" w:hAnsi="Arial" w:cs="Arial"/>
          <w:spacing w:val="-5"/>
        </w:rPr>
        <w:t xml:space="preserve"> </w:t>
      </w:r>
      <w:r w:rsidRPr="00D678D6">
        <w:rPr>
          <w:rFonts w:ascii="Arial" w:hAnsi="Arial" w:cs="Arial"/>
        </w:rPr>
        <w:t>to</w:t>
      </w:r>
      <w:r w:rsidRPr="00D678D6">
        <w:rPr>
          <w:rFonts w:ascii="Arial" w:hAnsi="Arial" w:cs="Arial"/>
          <w:spacing w:val="-7"/>
        </w:rPr>
        <w:t xml:space="preserve"> </w:t>
      </w:r>
      <w:r w:rsidRPr="00D678D6">
        <w:rPr>
          <w:rFonts w:ascii="Arial" w:hAnsi="Arial" w:cs="Arial"/>
        </w:rPr>
        <w:t>verify</w:t>
      </w:r>
      <w:r w:rsidRPr="00D678D6">
        <w:rPr>
          <w:rFonts w:ascii="Arial" w:hAnsi="Arial" w:cs="Arial"/>
          <w:spacing w:val="-4"/>
        </w:rPr>
        <w:t xml:space="preserve"> </w:t>
      </w:r>
      <w:r w:rsidRPr="00D678D6">
        <w:rPr>
          <w:rFonts w:ascii="Arial" w:hAnsi="Arial" w:cs="Arial"/>
        </w:rPr>
        <w:t>the</w:t>
      </w:r>
      <w:r w:rsidRPr="00D678D6">
        <w:rPr>
          <w:rFonts w:ascii="Arial" w:hAnsi="Arial" w:cs="Arial"/>
          <w:spacing w:val="-5"/>
        </w:rPr>
        <w:t xml:space="preserve"> </w:t>
      </w:r>
      <w:r w:rsidRPr="00D678D6">
        <w:rPr>
          <w:rFonts w:ascii="Arial" w:hAnsi="Arial" w:cs="Arial"/>
        </w:rPr>
        <w:t>status,</w:t>
      </w:r>
      <w:r w:rsidRPr="00D678D6">
        <w:rPr>
          <w:rFonts w:ascii="Arial" w:hAnsi="Arial" w:cs="Arial"/>
          <w:spacing w:val="-1"/>
        </w:rPr>
        <w:t xml:space="preserve"> </w:t>
      </w:r>
      <w:r w:rsidRPr="00D678D6">
        <w:rPr>
          <w:rFonts w:ascii="Arial" w:hAnsi="Arial" w:cs="Arial"/>
        </w:rPr>
        <w:t>payment</w:t>
      </w:r>
      <w:r w:rsidRPr="00D678D6">
        <w:rPr>
          <w:rFonts w:ascii="Arial" w:hAnsi="Arial" w:cs="Arial"/>
          <w:spacing w:val="-1"/>
        </w:rPr>
        <w:t xml:space="preserve"> </w:t>
      </w:r>
      <w:r w:rsidRPr="00D678D6">
        <w:rPr>
          <w:rFonts w:ascii="Arial" w:hAnsi="Arial" w:cs="Arial"/>
        </w:rPr>
        <w:t>history,</w:t>
      </w:r>
      <w:r w:rsidRPr="00D678D6">
        <w:rPr>
          <w:rFonts w:ascii="Arial" w:hAnsi="Arial" w:cs="Arial"/>
          <w:spacing w:val="-1"/>
        </w:rPr>
        <w:t xml:space="preserve"> </w:t>
      </w:r>
      <w:r w:rsidRPr="00D678D6">
        <w:rPr>
          <w:rFonts w:ascii="Arial" w:hAnsi="Arial" w:cs="Arial"/>
        </w:rPr>
        <w:t>and</w:t>
      </w:r>
      <w:r w:rsidRPr="00D678D6">
        <w:rPr>
          <w:rFonts w:ascii="Arial" w:hAnsi="Arial" w:cs="Arial"/>
          <w:spacing w:val="-5"/>
        </w:rPr>
        <w:t xml:space="preserve"> </w:t>
      </w:r>
      <w:r w:rsidRPr="00D678D6">
        <w:rPr>
          <w:rFonts w:ascii="Arial" w:hAnsi="Arial" w:cs="Arial"/>
        </w:rPr>
        <w:t>outstanding</w:t>
      </w:r>
      <w:r w:rsidRPr="00D678D6">
        <w:rPr>
          <w:rFonts w:ascii="Arial" w:hAnsi="Arial" w:cs="Arial"/>
          <w:spacing w:val="-2"/>
        </w:rPr>
        <w:t xml:space="preserve"> </w:t>
      </w:r>
      <w:r w:rsidRPr="00D678D6">
        <w:rPr>
          <w:rFonts w:ascii="Arial" w:hAnsi="Arial" w:cs="Arial"/>
        </w:rPr>
        <w:t>balance</w:t>
      </w:r>
      <w:r w:rsidRPr="00D678D6">
        <w:rPr>
          <w:rFonts w:ascii="Arial" w:hAnsi="Arial" w:cs="Arial"/>
          <w:spacing w:val="-38"/>
        </w:rPr>
        <w:t xml:space="preserve"> </w:t>
      </w:r>
      <w:r w:rsidRPr="00D678D6">
        <w:rPr>
          <w:rFonts w:ascii="Arial" w:hAnsi="Arial" w:cs="Arial"/>
          <w:spacing w:val="-3"/>
        </w:rPr>
        <w:t xml:space="preserve">of </w:t>
      </w:r>
      <w:r w:rsidRPr="00D678D6">
        <w:rPr>
          <w:rFonts w:ascii="Arial" w:hAnsi="Arial" w:cs="Arial"/>
        </w:rPr>
        <w:t>each qualifying loan, and to discuss the terms with the lender or note holder, or predecessors or successors in</w:t>
      </w:r>
      <w:r w:rsidRPr="00D678D6">
        <w:rPr>
          <w:rFonts w:ascii="Arial" w:hAnsi="Arial" w:cs="Arial"/>
          <w:spacing w:val="5"/>
        </w:rPr>
        <w:t xml:space="preserve"> </w:t>
      </w:r>
      <w:r w:rsidRPr="00D678D6">
        <w:rPr>
          <w:rFonts w:ascii="Arial" w:hAnsi="Arial" w:cs="Arial"/>
        </w:rPr>
        <w:t>interest.</w:t>
      </w:r>
    </w:p>
    <w:p w:rsidR="000706EC" w:rsidRPr="00D678D6" w:rsidRDefault="000706EC" w:rsidP="000706EC">
      <w:pPr>
        <w:pStyle w:val="BodyText"/>
        <w:spacing w:before="9"/>
      </w:pPr>
    </w:p>
    <w:p w:rsidR="000706EC" w:rsidRPr="00D678D6" w:rsidRDefault="000706EC" w:rsidP="000706EC">
      <w:pPr>
        <w:pStyle w:val="BodyText"/>
        <w:ind w:left="1000" w:right="577"/>
      </w:pPr>
      <w:r w:rsidRPr="00D678D6">
        <w:t>The term “qualifying loan” is understood to have the same meaning as “student loan” in 34 U.S.C. §10671(b)(3):</w:t>
      </w:r>
    </w:p>
    <w:p w:rsidR="000706EC" w:rsidRPr="00D678D6" w:rsidRDefault="000706EC" w:rsidP="000706EC">
      <w:pPr>
        <w:pStyle w:val="ListParagraph"/>
        <w:widowControl w:val="0"/>
        <w:numPr>
          <w:ilvl w:val="0"/>
          <w:numId w:val="3"/>
        </w:numPr>
        <w:tabs>
          <w:tab w:val="left" w:pos="2080"/>
        </w:tabs>
        <w:autoSpaceDE w:val="0"/>
        <w:autoSpaceDN w:val="0"/>
        <w:spacing w:before="1" w:after="0" w:line="244" w:lineRule="auto"/>
        <w:ind w:right="433"/>
        <w:contextualSpacing w:val="0"/>
        <w:rPr>
          <w:rFonts w:ascii="Arial" w:hAnsi="Arial" w:cs="Arial"/>
        </w:rPr>
      </w:pPr>
      <w:r w:rsidRPr="00D678D6">
        <w:rPr>
          <w:rFonts w:ascii="Arial" w:hAnsi="Arial" w:cs="Arial"/>
        </w:rPr>
        <w:t>A loan made, insured, or guaranteed under part B of subchapter IV of chapter 28 of Title</w:t>
      </w:r>
      <w:r w:rsidRPr="00D678D6">
        <w:rPr>
          <w:rFonts w:ascii="Arial" w:hAnsi="Arial" w:cs="Arial"/>
          <w:spacing w:val="-4"/>
        </w:rPr>
        <w:t xml:space="preserve"> </w:t>
      </w:r>
      <w:r w:rsidRPr="00D678D6">
        <w:rPr>
          <w:rFonts w:ascii="Arial" w:hAnsi="Arial" w:cs="Arial"/>
        </w:rPr>
        <w:t>20;</w:t>
      </w:r>
    </w:p>
    <w:p w:rsidR="000706EC" w:rsidRPr="00D678D6" w:rsidRDefault="000706EC" w:rsidP="000706EC">
      <w:pPr>
        <w:pStyle w:val="ListParagraph"/>
        <w:widowControl w:val="0"/>
        <w:numPr>
          <w:ilvl w:val="0"/>
          <w:numId w:val="3"/>
        </w:numPr>
        <w:tabs>
          <w:tab w:val="left" w:pos="2080"/>
        </w:tabs>
        <w:autoSpaceDE w:val="0"/>
        <w:autoSpaceDN w:val="0"/>
        <w:spacing w:after="0" w:line="243" w:lineRule="exact"/>
        <w:contextualSpacing w:val="0"/>
        <w:rPr>
          <w:rFonts w:ascii="Arial" w:hAnsi="Arial" w:cs="Arial"/>
        </w:rPr>
      </w:pPr>
      <w:r w:rsidRPr="00D678D6">
        <w:rPr>
          <w:rFonts w:ascii="Arial" w:hAnsi="Arial" w:cs="Arial"/>
        </w:rPr>
        <w:t>A loan made under part C or D of subchapter IV of chapter 28 of Title 20;</w:t>
      </w:r>
      <w:r w:rsidRPr="00D678D6">
        <w:rPr>
          <w:rFonts w:ascii="Arial" w:hAnsi="Arial" w:cs="Arial"/>
          <w:spacing w:val="-50"/>
        </w:rPr>
        <w:t xml:space="preserve"> </w:t>
      </w:r>
      <w:r w:rsidRPr="00D678D6">
        <w:rPr>
          <w:rFonts w:ascii="Arial" w:hAnsi="Arial" w:cs="Arial"/>
        </w:rPr>
        <w:t>and</w:t>
      </w:r>
    </w:p>
    <w:p w:rsidR="000706EC" w:rsidRPr="00D678D6" w:rsidRDefault="000706EC" w:rsidP="000706EC">
      <w:pPr>
        <w:pStyle w:val="ListParagraph"/>
        <w:widowControl w:val="0"/>
        <w:numPr>
          <w:ilvl w:val="0"/>
          <w:numId w:val="3"/>
        </w:numPr>
        <w:tabs>
          <w:tab w:val="left" w:pos="2080"/>
        </w:tabs>
        <w:autoSpaceDE w:val="0"/>
        <w:autoSpaceDN w:val="0"/>
        <w:spacing w:after="0" w:line="252" w:lineRule="exact"/>
        <w:contextualSpacing w:val="0"/>
        <w:rPr>
          <w:rFonts w:ascii="Arial" w:hAnsi="Arial" w:cs="Arial"/>
        </w:rPr>
      </w:pPr>
      <w:r w:rsidRPr="00D678D6">
        <w:rPr>
          <w:rFonts w:ascii="Arial" w:hAnsi="Arial" w:cs="Arial"/>
        </w:rPr>
        <w:t>A loan made under section 1078-3 or 1087e(g) of Title</w:t>
      </w:r>
      <w:r w:rsidRPr="00D678D6">
        <w:rPr>
          <w:rFonts w:ascii="Arial" w:hAnsi="Arial" w:cs="Arial"/>
          <w:spacing w:val="-22"/>
        </w:rPr>
        <w:t xml:space="preserve"> </w:t>
      </w:r>
      <w:r w:rsidRPr="00D678D6">
        <w:rPr>
          <w:rFonts w:ascii="Arial" w:hAnsi="Arial" w:cs="Arial"/>
        </w:rPr>
        <w:t>20.</w:t>
      </w:r>
    </w:p>
    <w:p w:rsidR="000706EC" w:rsidRPr="00D678D6" w:rsidRDefault="000706EC" w:rsidP="000706EC">
      <w:pPr>
        <w:pStyle w:val="BodyText"/>
      </w:pPr>
    </w:p>
    <w:p w:rsidR="000706EC" w:rsidRPr="00D678D6" w:rsidRDefault="000706EC" w:rsidP="000706EC">
      <w:pPr>
        <w:pStyle w:val="BodyText"/>
        <w:ind w:left="999" w:right="1018"/>
      </w:pPr>
      <w:r w:rsidRPr="00D678D6">
        <w:t>Further, the term “qualifying loan” is expressly understood not to include any of the following loans:</w:t>
      </w:r>
    </w:p>
    <w:p w:rsidR="000706EC" w:rsidRPr="00D678D6" w:rsidRDefault="000706EC" w:rsidP="000706EC">
      <w:pPr>
        <w:pStyle w:val="ListParagraph"/>
        <w:widowControl w:val="0"/>
        <w:numPr>
          <w:ilvl w:val="0"/>
          <w:numId w:val="2"/>
        </w:numPr>
        <w:tabs>
          <w:tab w:val="left" w:pos="2080"/>
        </w:tabs>
        <w:autoSpaceDE w:val="0"/>
        <w:autoSpaceDN w:val="0"/>
        <w:spacing w:after="0" w:line="240" w:lineRule="auto"/>
        <w:ind w:right="659"/>
        <w:contextualSpacing w:val="0"/>
        <w:rPr>
          <w:rFonts w:ascii="Arial" w:hAnsi="Arial" w:cs="Arial"/>
        </w:rPr>
      </w:pPr>
      <w:r w:rsidRPr="00D678D6">
        <w:rPr>
          <w:rFonts w:ascii="Arial" w:hAnsi="Arial" w:cs="Arial"/>
        </w:rPr>
        <w:t xml:space="preserve">A loan made to the parents of a dependent student under section 1078-2 </w:t>
      </w:r>
      <w:r w:rsidRPr="00D678D6">
        <w:rPr>
          <w:rFonts w:ascii="Arial" w:hAnsi="Arial" w:cs="Arial"/>
          <w:spacing w:val="-6"/>
        </w:rPr>
        <w:t xml:space="preserve">of </w:t>
      </w:r>
      <w:r w:rsidRPr="00D678D6">
        <w:rPr>
          <w:rFonts w:ascii="Arial" w:hAnsi="Arial" w:cs="Arial"/>
        </w:rPr>
        <w:t>Title</w:t>
      </w:r>
      <w:r w:rsidRPr="00D678D6">
        <w:rPr>
          <w:rFonts w:ascii="Arial" w:hAnsi="Arial" w:cs="Arial"/>
          <w:spacing w:val="-3"/>
        </w:rPr>
        <w:t xml:space="preserve"> </w:t>
      </w:r>
      <w:r w:rsidRPr="00D678D6">
        <w:rPr>
          <w:rFonts w:ascii="Arial" w:hAnsi="Arial" w:cs="Arial"/>
        </w:rPr>
        <w:t>20.</w:t>
      </w:r>
    </w:p>
    <w:p w:rsidR="000706EC" w:rsidRPr="00D678D6" w:rsidRDefault="000706EC" w:rsidP="000706EC">
      <w:pPr>
        <w:pStyle w:val="ListParagraph"/>
        <w:widowControl w:val="0"/>
        <w:numPr>
          <w:ilvl w:val="0"/>
          <w:numId w:val="2"/>
        </w:numPr>
        <w:tabs>
          <w:tab w:val="left" w:pos="2080"/>
        </w:tabs>
        <w:autoSpaceDE w:val="0"/>
        <w:autoSpaceDN w:val="0"/>
        <w:spacing w:after="0" w:line="251" w:lineRule="exact"/>
        <w:contextualSpacing w:val="0"/>
        <w:rPr>
          <w:rFonts w:ascii="Arial" w:hAnsi="Arial" w:cs="Arial"/>
        </w:rPr>
      </w:pPr>
      <w:r w:rsidRPr="00D678D6">
        <w:rPr>
          <w:rFonts w:ascii="Arial" w:hAnsi="Arial" w:cs="Arial"/>
        </w:rPr>
        <w:t>A Federal Direct PLUS Loan made to the parents of a dependent</w:t>
      </w:r>
      <w:r w:rsidRPr="00D678D6">
        <w:rPr>
          <w:rFonts w:ascii="Arial" w:hAnsi="Arial" w:cs="Arial"/>
          <w:spacing w:val="-36"/>
        </w:rPr>
        <w:t xml:space="preserve"> </w:t>
      </w:r>
      <w:r w:rsidRPr="00D678D6">
        <w:rPr>
          <w:rFonts w:ascii="Arial" w:hAnsi="Arial" w:cs="Arial"/>
        </w:rPr>
        <w:t>student.</w:t>
      </w:r>
    </w:p>
    <w:p w:rsidR="000706EC" w:rsidRPr="00D678D6" w:rsidRDefault="000706EC" w:rsidP="000706EC">
      <w:pPr>
        <w:pStyle w:val="ListParagraph"/>
        <w:widowControl w:val="0"/>
        <w:numPr>
          <w:ilvl w:val="0"/>
          <w:numId w:val="2"/>
        </w:numPr>
        <w:tabs>
          <w:tab w:val="left" w:pos="2081"/>
        </w:tabs>
        <w:autoSpaceDE w:val="0"/>
        <w:autoSpaceDN w:val="0"/>
        <w:spacing w:before="2" w:after="0" w:line="240" w:lineRule="auto"/>
        <w:ind w:left="2080" w:right="688"/>
        <w:contextualSpacing w:val="0"/>
        <w:rPr>
          <w:rFonts w:ascii="Arial" w:hAnsi="Arial" w:cs="Arial"/>
        </w:rPr>
      </w:pPr>
      <w:r w:rsidRPr="00D678D6">
        <w:rPr>
          <w:rFonts w:ascii="Arial" w:hAnsi="Arial" w:cs="Arial"/>
        </w:rPr>
        <w:t>A loan made under section 1078-3 or 1087e(g) of Title 20 to the extent that such loan was used to repay a loan described in sub. (1) or (2)</w:t>
      </w:r>
      <w:r w:rsidRPr="00D678D6">
        <w:rPr>
          <w:rFonts w:ascii="Arial" w:hAnsi="Arial" w:cs="Arial"/>
          <w:spacing w:val="-47"/>
        </w:rPr>
        <w:t xml:space="preserve"> </w:t>
      </w:r>
      <w:r w:rsidRPr="00D678D6">
        <w:rPr>
          <w:rFonts w:ascii="Arial" w:hAnsi="Arial" w:cs="Arial"/>
        </w:rPr>
        <w:t>above.</w:t>
      </w:r>
    </w:p>
    <w:p w:rsidR="000706EC" w:rsidRPr="00D678D6" w:rsidRDefault="000706EC" w:rsidP="000706EC">
      <w:pPr>
        <w:pStyle w:val="BodyText"/>
        <w:spacing w:before="9"/>
      </w:pPr>
    </w:p>
    <w:p w:rsidR="000706EC" w:rsidRPr="00D678D6" w:rsidRDefault="000706EC" w:rsidP="000706EC">
      <w:pPr>
        <w:pStyle w:val="ListParagraph"/>
        <w:widowControl w:val="0"/>
        <w:numPr>
          <w:ilvl w:val="0"/>
          <w:numId w:val="5"/>
        </w:numPr>
        <w:tabs>
          <w:tab w:val="left" w:pos="1000"/>
        </w:tabs>
        <w:autoSpaceDE w:val="0"/>
        <w:autoSpaceDN w:val="0"/>
        <w:spacing w:after="0" w:line="240" w:lineRule="auto"/>
        <w:ind w:right="800"/>
        <w:contextualSpacing w:val="0"/>
        <w:rPr>
          <w:rFonts w:ascii="Arial" w:hAnsi="Arial" w:cs="Arial"/>
        </w:rPr>
      </w:pPr>
      <w:r w:rsidRPr="00D678D6">
        <w:rPr>
          <w:rFonts w:ascii="Arial" w:hAnsi="Arial" w:cs="Arial"/>
        </w:rPr>
        <w:t>I will notify the designated JRJSLRP State administrative agency, without delay, in writing, of any transfer to a new position or employing agency, identifying myself as a JRJSLRP</w:t>
      </w:r>
      <w:r w:rsidRPr="00D678D6">
        <w:rPr>
          <w:rFonts w:ascii="Arial" w:hAnsi="Arial" w:cs="Arial"/>
          <w:spacing w:val="-1"/>
        </w:rPr>
        <w:t xml:space="preserve"> </w:t>
      </w:r>
      <w:r w:rsidRPr="00D678D6">
        <w:rPr>
          <w:rFonts w:ascii="Arial" w:hAnsi="Arial" w:cs="Arial"/>
        </w:rPr>
        <w:t>beneficiary.</w:t>
      </w:r>
    </w:p>
    <w:p w:rsidR="000706EC" w:rsidRPr="00D678D6" w:rsidRDefault="000706EC" w:rsidP="000706EC">
      <w:pPr>
        <w:pStyle w:val="BodyText"/>
        <w:spacing w:before="1"/>
      </w:pPr>
    </w:p>
    <w:p w:rsidR="000706EC" w:rsidRPr="00D678D6" w:rsidRDefault="000706EC" w:rsidP="000706EC">
      <w:pPr>
        <w:pStyle w:val="ListParagraph"/>
        <w:widowControl w:val="0"/>
        <w:numPr>
          <w:ilvl w:val="0"/>
          <w:numId w:val="5"/>
        </w:numPr>
        <w:tabs>
          <w:tab w:val="left" w:pos="1000"/>
        </w:tabs>
        <w:autoSpaceDE w:val="0"/>
        <w:autoSpaceDN w:val="0"/>
        <w:spacing w:after="0" w:line="240" w:lineRule="auto"/>
        <w:ind w:right="769"/>
        <w:contextualSpacing w:val="0"/>
        <w:rPr>
          <w:rFonts w:ascii="Arial" w:hAnsi="Arial" w:cs="Arial"/>
        </w:rPr>
      </w:pPr>
      <w:r w:rsidRPr="00D678D6">
        <w:rPr>
          <w:rFonts w:ascii="Arial" w:hAnsi="Arial" w:cs="Arial"/>
        </w:rPr>
        <w:t>I will notify the designated JRJSLRP State administrative agency, without delay, in writing, of my intention to voluntarily separate, resign, or retire from my position as an eligible</w:t>
      </w:r>
      <w:r w:rsidRPr="00D678D6">
        <w:rPr>
          <w:rFonts w:ascii="Arial" w:hAnsi="Arial" w:cs="Arial"/>
          <w:spacing w:val="-4"/>
        </w:rPr>
        <w:t xml:space="preserve"> </w:t>
      </w:r>
      <w:r w:rsidRPr="00D678D6">
        <w:rPr>
          <w:rFonts w:ascii="Arial" w:hAnsi="Arial" w:cs="Arial"/>
        </w:rPr>
        <w:t>beneficiary</w:t>
      </w:r>
      <w:r w:rsidRPr="00D678D6">
        <w:rPr>
          <w:rFonts w:ascii="Arial" w:hAnsi="Arial" w:cs="Arial"/>
          <w:spacing w:val="-6"/>
        </w:rPr>
        <w:t xml:space="preserve"> </w:t>
      </w:r>
      <w:r w:rsidRPr="00D678D6">
        <w:rPr>
          <w:rFonts w:ascii="Arial" w:hAnsi="Arial" w:cs="Arial"/>
        </w:rPr>
        <w:t>before</w:t>
      </w:r>
      <w:r w:rsidRPr="00D678D6">
        <w:rPr>
          <w:rFonts w:ascii="Arial" w:hAnsi="Arial" w:cs="Arial"/>
          <w:spacing w:val="-4"/>
        </w:rPr>
        <w:t xml:space="preserve"> </w:t>
      </w:r>
      <w:r w:rsidRPr="00D678D6">
        <w:rPr>
          <w:rFonts w:ascii="Arial" w:hAnsi="Arial" w:cs="Arial"/>
        </w:rPr>
        <w:t>completing</w:t>
      </w:r>
      <w:r w:rsidRPr="00D678D6">
        <w:rPr>
          <w:rFonts w:ascii="Arial" w:hAnsi="Arial" w:cs="Arial"/>
          <w:spacing w:val="-3"/>
        </w:rPr>
        <w:t xml:space="preserve"> </w:t>
      </w:r>
      <w:r w:rsidRPr="00D678D6">
        <w:rPr>
          <w:rFonts w:ascii="Arial" w:hAnsi="Arial" w:cs="Arial"/>
        </w:rPr>
        <w:t>my</w:t>
      </w:r>
      <w:r w:rsidRPr="00D678D6">
        <w:rPr>
          <w:rFonts w:ascii="Arial" w:hAnsi="Arial" w:cs="Arial"/>
          <w:spacing w:val="-6"/>
        </w:rPr>
        <w:t xml:space="preserve"> </w:t>
      </w:r>
      <w:r w:rsidRPr="00D678D6">
        <w:rPr>
          <w:rFonts w:ascii="Arial" w:hAnsi="Arial" w:cs="Arial"/>
        </w:rPr>
        <w:t>service</w:t>
      </w:r>
      <w:r w:rsidRPr="00D678D6">
        <w:rPr>
          <w:rFonts w:ascii="Arial" w:hAnsi="Arial" w:cs="Arial"/>
          <w:spacing w:val="-4"/>
        </w:rPr>
        <w:t xml:space="preserve"> </w:t>
      </w:r>
      <w:r w:rsidRPr="00D678D6">
        <w:rPr>
          <w:rFonts w:ascii="Arial" w:hAnsi="Arial" w:cs="Arial"/>
        </w:rPr>
        <w:t>obligation</w:t>
      </w:r>
      <w:r w:rsidRPr="00D678D6">
        <w:rPr>
          <w:rFonts w:ascii="Arial" w:hAnsi="Arial" w:cs="Arial"/>
          <w:spacing w:val="-4"/>
        </w:rPr>
        <w:t xml:space="preserve"> </w:t>
      </w:r>
      <w:r w:rsidRPr="00D678D6">
        <w:rPr>
          <w:rFonts w:ascii="Arial" w:hAnsi="Arial" w:cs="Arial"/>
        </w:rPr>
        <w:t>under</w:t>
      </w:r>
      <w:r w:rsidRPr="00D678D6">
        <w:rPr>
          <w:rFonts w:ascii="Arial" w:hAnsi="Arial" w:cs="Arial"/>
          <w:spacing w:val="-2"/>
        </w:rPr>
        <w:t xml:space="preserve"> </w:t>
      </w:r>
      <w:r w:rsidRPr="00D678D6">
        <w:rPr>
          <w:rFonts w:ascii="Arial" w:hAnsi="Arial" w:cs="Arial"/>
        </w:rPr>
        <w:t>paragraph</w:t>
      </w:r>
      <w:r w:rsidRPr="00D678D6">
        <w:rPr>
          <w:rFonts w:ascii="Arial" w:hAnsi="Arial" w:cs="Arial"/>
          <w:spacing w:val="-3"/>
        </w:rPr>
        <w:t xml:space="preserve"> </w:t>
      </w:r>
      <w:r w:rsidRPr="00D678D6">
        <w:rPr>
          <w:rFonts w:ascii="Arial" w:hAnsi="Arial" w:cs="Arial"/>
        </w:rPr>
        <w:t>1</w:t>
      </w:r>
      <w:r w:rsidRPr="00D678D6">
        <w:rPr>
          <w:rFonts w:ascii="Arial" w:hAnsi="Arial" w:cs="Arial"/>
          <w:spacing w:val="-42"/>
        </w:rPr>
        <w:t xml:space="preserve"> </w:t>
      </w:r>
      <w:r w:rsidRPr="00D678D6">
        <w:rPr>
          <w:rFonts w:ascii="Arial" w:hAnsi="Arial" w:cs="Arial"/>
        </w:rPr>
        <w:t>above.</w:t>
      </w:r>
    </w:p>
    <w:p w:rsidR="000706EC" w:rsidRPr="00D678D6" w:rsidRDefault="000706EC" w:rsidP="000706EC">
      <w:pPr>
        <w:pStyle w:val="BodyText"/>
        <w:spacing w:before="9"/>
      </w:pPr>
    </w:p>
    <w:p w:rsidR="000706EC" w:rsidRPr="00D678D6" w:rsidRDefault="000706EC" w:rsidP="000706EC">
      <w:pPr>
        <w:pStyle w:val="ListParagraph"/>
        <w:widowControl w:val="0"/>
        <w:numPr>
          <w:ilvl w:val="0"/>
          <w:numId w:val="5"/>
        </w:numPr>
        <w:tabs>
          <w:tab w:val="left" w:pos="1000"/>
        </w:tabs>
        <w:autoSpaceDE w:val="0"/>
        <w:autoSpaceDN w:val="0"/>
        <w:spacing w:after="0" w:line="240" w:lineRule="auto"/>
        <w:ind w:right="552"/>
        <w:contextualSpacing w:val="0"/>
        <w:rPr>
          <w:rFonts w:ascii="Arial" w:hAnsi="Arial" w:cs="Arial"/>
        </w:rPr>
      </w:pPr>
      <w:r w:rsidRPr="00D678D6">
        <w:rPr>
          <w:rFonts w:ascii="Arial" w:hAnsi="Arial" w:cs="Arial"/>
        </w:rPr>
        <w:t>I will notify the designated JRJSLRP State administrative agency, without delay, in writing,</w:t>
      </w:r>
      <w:r w:rsidRPr="00D678D6">
        <w:rPr>
          <w:rFonts w:ascii="Arial" w:hAnsi="Arial" w:cs="Arial"/>
          <w:spacing w:val="-1"/>
        </w:rPr>
        <w:t xml:space="preserve"> </w:t>
      </w:r>
      <w:r w:rsidRPr="00D678D6">
        <w:rPr>
          <w:rFonts w:ascii="Arial" w:hAnsi="Arial" w:cs="Arial"/>
        </w:rPr>
        <w:t>of</w:t>
      </w:r>
      <w:r w:rsidRPr="00D678D6">
        <w:rPr>
          <w:rFonts w:ascii="Arial" w:hAnsi="Arial" w:cs="Arial"/>
          <w:spacing w:val="-4"/>
        </w:rPr>
        <w:t xml:space="preserve"> </w:t>
      </w:r>
      <w:r w:rsidRPr="00D678D6">
        <w:rPr>
          <w:rFonts w:ascii="Arial" w:hAnsi="Arial" w:cs="Arial"/>
        </w:rPr>
        <w:t>my</w:t>
      </w:r>
      <w:r w:rsidRPr="00D678D6">
        <w:rPr>
          <w:rFonts w:ascii="Arial" w:hAnsi="Arial" w:cs="Arial"/>
          <w:spacing w:val="-4"/>
        </w:rPr>
        <w:t xml:space="preserve"> </w:t>
      </w:r>
      <w:r w:rsidRPr="00D678D6">
        <w:rPr>
          <w:rFonts w:ascii="Arial" w:hAnsi="Arial" w:cs="Arial"/>
        </w:rPr>
        <w:t>status</w:t>
      </w:r>
      <w:r w:rsidRPr="00D678D6">
        <w:rPr>
          <w:rFonts w:ascii="Arial" w:hAnsi="Arial" w:cs="Arial"/>
          <w:spacing w:val="-5"/>
        </w:rPr>
        <w:t xml:space="preserve"> </w:t>
      </w:r>
      <w:r w:rsidRPr="00D678D6">
        <w:rPr>
          <w:rFonts w:ascii="Arial" w:hAnsi="Arial" w:cs="Arial"/>
        </w:rPr>
        <w:t>in</w:t>
      </w:r>
      <w:r w:rsidRPr="00D678D6">
        <w:rPr>
          <w:rFonts w:ascii="Arial" w:hAnsi="Arial" w:cs="Arial"/>
          <w:spacing w:val="-2"/>
        </w:rPr>
        <w:t xml:space="preserve"> </w:t>
      </w:r>
      <w:r w:rsidRPr="00D678D6">
        <w:rPr>
          <w:rFonts w:ascii="Arial" w:hAnsi="Arial" w:cs="Arial"/>
        </w:rPr>
        <w:t>default</w:t>
      </w:r>
      <w:r w:rsidRPr="00D678D6">
        <w:rPr>
          <w:rFonts w:ascii="Arial" w:hAnsi="Arial" w:cs="Arial"/>
          <w:spacing w:val="-1"/>
        </w:rPr>
        <w:t xml:space="preserve"> </w:t>
      </w:r>
      <w:r w:rsidRPr="00D678D6">
        <w:rPr>
          <w:rFonts w:ascii="Arial" w:hAnsi="Arial" w:cs="Arial"/>
        </w:rPr>
        <w:t>of</w:t>
      </w:r>
      <w:r w:rsidRPr="00D678D6">
        <w:rPr>
          <w:rFonts w:ascii="Arial" w:hAnsi="Arial" w:cs="Arial"/>
          <w:spacing w:val="-1"/>
        </w:rPr>
        <w:t xml:space="preserve"> </w:t>
      </w:r>
      <w:r w:rsidRPr="00D678D6">
        <w:rPr>
          <w:rFonts w:ascii="Arial" w:hAnsi="Arial" w:cs="Arial"/>
        </w:rPr>
        <w:t>any</w:t>
      </w:r>
      <w:r w:rsidRPr="00D678D6">
        <w:rPr>
          <w:rFonts w:ascii="Arial" w:hAnsi="Arial" w:cs="Arial"/>
          <w:spacing w:val="-4"/>
        </w:rPr>
        <w:t xml:space="preserve"> </w:t>
      </w:r>
      <w:r w:rsidRPr="00D678D6">
        <w:rPr>
          <w:rFonts w:ascii="Arial" w:hAnsi="Arial" w:cs="Arial"/>
        </w:rPr>
        <w:t>loan</w:t>
      </w:r>
      <w:r w:rsidRPr="00D678D6">
        <w:rPr>
          <w:rFonts w:ascii="Arial" w:hAnsi="Arial" w:cs="Arial"/>
          <w:spacing w:val="-3"/>
        </w:rPr>
        <w:t xml:space="preserve"> </w:t>
      </w:r>
      <w:r w:rsidRPr="00D678D6">
        <w:rPr>
          <w:rFonts w:ascii="Arial" w:hAnsi="Arial" w:cs="Arial"/>
        </w:rPr>
        <w:t>obligation</w:t>
      </w:r>
      <w:r w:rsidRPr="00D678D6">
        <w:rPr>
          <w:rFonts w:ascii="Arial" w:hAnsi="Arial" w:cs="Arial"/>
          <w:spacing w:val="-3"/>
        </w:rPr>
        <w:t xml:space="preserve"> </w:t>
      </w:r>
      <w:r w:rsidRPr="00D678D6">
        <w:rPr>
          <w:rFonts w:ascii="Arial" w:hAnsi="Arial" w:cs="Arial"/>
        </w:rPr>
        <w:t>with</w:t>
      </w:r>
      <w:r w:rsidRPr="00D678D6">
        <w:rPr>
          <w:rFonts w:ascii="Arial" w:hAnsi="Arial" w:cs="Arial"/>
          <w:spacing w:val="-2"/>
        </w:rPr>
        <w:t xml:space="preserve"> </w:t>
      </w:r>
      <w:r w:rsidRPr="00D678D6">
        <w:rPr>
          <w:rFonts w:ascii="Arial" w:hAnsi="Arial" w:cs="Arial"/>
        </w:rPr>
        <w:t>respect</w:t>
      </w:r>
      <w:r w:rsidRPr="00D678D6">
        <w:rPr>
          <w:rFonts w:ascii="Arial" w:hAnsi="Arial" w:cs="Arial"/>
          <w:spacing w:val="-3"/>
        </w:rPr>
        <w:t xml:space="preserve"> </w:t>
      </w:r>
      <w:r w:rsidRPr="00D678D6">
        <w:rPr>
          <w:rFonts w:ascii="Arial" w:hAnsi="Arial" w:cs="Arial"/>
        </w:rPr>
        <w:t>to</w:t>
      </w:r>
      <w:r w:rsidRPr="00D678D6">
        <w:rPr>
          <w:rFonts w:ascii="Arial" w:hAnsi="Arial" w:cs="Arial"/>
          <w:spacing w:val="-2"/>
        </w:rPr>
        <w:t xml:space="preserve"> </w:t>
      </w:r>
      <w:r w:rsidRPr="00D678D6">
        <w:rPr>
          <w:rFonts w:ascii="Arial" w:hAnsi="Arial" w:cs="Arial"/>
        </w:rPr>
        <w:t>a</w:t>
      </w:r>
      <w:r w:rsidRPr="00D678D6">
        <w:rPr>
          <w:rFonts w:ascii="Arial" w:hAnsi="Arial" w:cs="Arial"/>
          <w:spacing w:val="-7"/>
        </w:rPr>
        <w:t xml:space="preserve"> </w:t>
      </w:r>
      <w:r w:rsidRPr="00D678D6">
        <w:rPr>
          <w:rFonts w:ascii="Arial" w:hAnsi="Arial" w:cs="Arial"/>
        </w:rPr>
        <w:t>qualifying</w:t>
      </w:r>
      <w:r w:rsidRPr="00D678D6">
        <w:rPr>
          <w:rFonts w:ascii="Arial" w:hAnsi="Arial" w:cs="Arial"/>
          <w:spacing w:val="-43"/>
        </w:rPr>
        <w:t xml:space="preserve"> </w:t>
      </w:r>
      <w:r w:rsidRPr="00D678D6">
        <w:rPr>
          <w:rFonts w:ascii="Arial" w:hAnsi="Arial" w:cs="Arial"/>
        </w:rPr>
        <w:t>“student loan,” as defined in 34 U.S.C.</w:t>
      </w:r>
      <w:r w:rsidRPr="00D678D6">
        <w:rPr>
          <w:rFonts w:ascii="Arial" w:hAnsi="Arial" w:cs="Arial"/>
          <w:spacing w:val="-4"/>
        </w:rPr>
        <w:t xml:space="preserve"> </w:t>
      </w:r>
      <w:r w:rsidRPr="00D678D6">
        <w:rPr>
          <w:rFonts w:ascii="Arial" w:hAnsi="Arial" w:cs="Arial"/>
        </w:rPr>
        <w:t>§10671(b)(3)(A).</w:t>
      </w:r>
    </w:p>
    <w:p w:rsidR="000706EC" w:rsidRDefault="000706EC" w:rsidP="000706EC">
      <w:pPr>
        <w:pStyle w:val="BodyText"/>
        <w:spacing w:before="1"/>
      </w:pPr>
    </w:p>
    <w:p w:rsidR="000706EC" w:rsidRPr="00D678D6" w:rsidRDefault="000706EC" w:rsidP="000706EC">
      <w:pPr>
        <w:pStyle w:val="BodyText"/>
        <w:spacing w:before="1"/>
      </w:pPr>
      <w:bookmarkStart w:id="0" w:name="_GoBack"/>
      <w:bookmarkEnd w:id="0"/>
    </w:p>
    <w:p w:rsidR="000706EC" w:rsidRPr="00D678D6" w:rsidRDefault="000706EC" w:rsidP="000706EC">
      <w:pPr>
        <w:pStyle w:val="ListParagraph"/>
        <w:widowControl w:val="0"/>
        <w:numPr>
          <w:ilvl w:val="0"/>
          <w:numId w:val="5"/>
        </w:numPr>
        <w:tabs>
          <w:tab w:val="left" w:pos="998"/>
        </w:tabs>
        <w:autoSpaceDE w:val="0"/>
        <w:autoSpaceDN w:val="0"/>
        <w:spacing w:after="0" w:line="240" w:lineRule="auto"/>
        <w:ind w:left="997" w:right="484" w:hanging="358"/>
        <w:contextualSpacing w:val="0"/>
        <w:rPr>
          <w:rFonts w:ascii="Arial" w:hAnsi="Arial" w:cs="Arial"/>
        </w:rPr>
      </w:pPr>
      <w:r w:rsidRPr="00D678D6">
        <w:rPr>
          <w:rFonts w:ascii="Arial" w:hAnsi="Arial" w:cs="Arial"/>
        </w:rPr>
        <w:lastRenderedPageBreak/>
        <w:t>In the event I voluntarily leave my position as an eligible beneficiary, or in the event I am involuntarily separated for misconduct or unacceptable performance before completing the agreed upon period of service, I will be indebted to the federal government and must reimburse the Department of Justice for the full amount of any student loan repayments made on my behalf under this service agreement, to include any collection fees associated therewith. I further acknowledge that any said sum shall be recoverable by the federal government from me (or my estate, if applicable) by such methods as are provided by law for the recovery of amounts owed to the Federal</w:t>
      </w:r>
      <w:r w:rsidRPr="00D678D6">
        <w:rPr>
          <w:rFonts w:ascii="Arial" w:hAnsi="Arial" w:cs="Arial"/>
          <w:spacing w:val="-46"/>
        </w:rPr>
        <w:t xml:space="preserve"> </w:t>
      </w:r>
      <w:r w:rsidRPr="00D678D6">
        <w:rPr>
          <w:rFonts w:ascii="Arial" w:hAnsi="Arial" w:cs="Arial"/>
        </w:rPr>
        <w:t>government.</w:t>
      </w:r>
    </w:p>
    <w:p w:rsidR="000706EC" w:rsidRPr="00D678D6" w:rsidRDefault="000706EC" w:rsidP="000706EC">
      <w:pPr>
        <w:pStyle w:val="BodyText"/>
        <w:spacing w:before="10"/>
      </w:pPr>
    </w:p>
    <w:p w:rsidR="000706EC" w:rsidRPr="00D678D6" w:rsidRDefault="000706EC" w:rsidP="000706EC">
      <w:pPr>
        <w:pStyle w:val="ListParagraph"/>
        <w:widowControl w:val="0"/>
        <w:numPr>
          <w:ilvl w:val="0"/>
          <w:numId w:val="5"/>
        </w:numPr>
        <w:tabs>
          <w:tab w:val="left" w:pos="998"/>
        </w:tabs>
        <w:autoSpaceDE w:val="0"/>
        <w:autoSpaceDN w:val="0"/>
        <w:spacing w:after="0" w:line="240" w:lineRule="auto"/>
        <w:ind w:left="997" w:right="461" w:hanging="358"/>
        <w:contextualSpacing w:val="0"/>
        <w:rPr>
          <w:rFonts w:ascii="Arial" w:hAnsi="Arial" w:cs="Arial"/>
        </w:rPr>
      </w:pPr>
      <w:r w:rsidRPr="00D678D6">
        <w:rPr>
          <w:rFonts w:ascii="Arial" w:hAnsi="Arial" w:cs="Arial"/>
        </w:rPr>
        <w:t>I understand and affirm that I remain responsible for making regular student loan payments, that such responsibility is not abated by selection for participation in the JRJSLRP, and that I am required to continue to make personal payments toward my qualifying loans to remain eligible for the JRJSLRP in the future. I understand that JRJSLRP payments will be made directly to the holder of my qualifying loan(s) and that I will not be the direct recipient of any such</w:t>
      </w:r>
      <w:r w:rsidRPr="00D678D6">
        <w:rPr>
          <w:rFonts w:ascii="Arial" w:hAnsi="Arial" w:cs="Arial"/>
          <w:spacing w:val="-8"/>
        </w:rPr>
        <w:t xml:space="preserve"> </w:t>
      </w:r>
      <w:r w:rsidRPr="00D678D6">
        <w:rPr>
          <w:rFonts w:ascii="Arial" w:hAnsi="Arial" w:cs="Arial"/>
        </w:rPr>
        <w:t>funds.</w:t>
      </w:r>
    </w:p>
    <w:p w:rsidR="000706EC" w:rsidRPr="00D678D6" w:rsidRDefault="000706EC" w:rsidP="000706EC">
      <w:pPr>
        <w:widowControl w:val="0"/>
        <w:tabs>
          <w:tab w:val="left" w:pos="998"/>
        </w:tabs>
        <w:autoSpaceDE w:val="0"/>
        <w:autoSpaceDN w:val="0"/>
        <w:spacing w:after="0" w:line="240" w:lineRule="auto"/>
        <w:ind w:right="461"/>
        <w:rPr>
          <w:rFonts w:ascii="Arial" w:hAnsi="Arial" w:cs="Arial"/>
        </w:rPr>
      </w:pPr>
    </w:p>
    <w:p w:rsidR="000706EC" w:rsidRPr="00D678D6" w:rsidRDefault="000706EC" w:rsidP="000706EC">
      <w:pPr>
        <w:pStyle w:val="ListParagraph"/>
        <w:widowControl w:val="0"/>
        <w:numPr>
          <w:ilvl w:val="0"/>
          <w:numId w:val="5"/>
        </w:numPr>
        <w:tabs>
          <w:tab w:val="left" w:pos="1000"/>
        </w:tabs>
        <w:autoSpaceDE w:val="0"/>
        <w:autoSpaceDN w:val="0"/>
        <w:spacing w:before="77" w:after="0" w:line="240" w:lineRule="auto"/>
        <w:ind w:right="422"/>
        <w:contextualSpacing w:val="0"/>
        <w:rPr>
          <w:rFonts w:ascii="Arial" w:hAnsi="Arial" w:cs="Arial"/>
        </w:rPr>
      </w:pPr>
      <w:r w:rsidRPr="00D678D6">
        <w:rPr>
          <w:rFonts w:ascii="Arial" w:hAnsi="Arial" w:cs="Arial"/>
        </w:rPr>
        <w:t>Loan repayments made on my behalf pursuant to this agreement do not exempt me from responsibility</w:t>
      </w:r>
      <w:r w:rsidRPr="00D678D6">
        <w:rPr>
          <w:rFonts w:ascii="Arial" w:hAnsi="Arial" w:cs="Arial"/>
          <w:spacing w:val="-4"/>
        </w:rPr>
        <w:t xml:space="preserve"> </w:t>
      </w:r>
      <w:r w:rsidRPr="00D678D6">
        <w:rPr>
          <w:rFonts w:ascii="Arial" w:hAnsi="Arial" w:cs="Arial"/>
        </w:rPr>
        <w:t>and/or liability</w:t>
      </w:r>
      <w:r w:rsidRPr="00D678D6">
        <w:rPr>
          <w:rFonts w:ascii="Arial" w:hAnsi="Arial" w:cs="Arial"/>
          <w:spacing w:val="-3"/>
        </w:rPr>
        <w:t xml:space="preserve"> </w:t>
      </w:r>
      <w:r w:rsidRPr="00D678D6">
        <w:rPr>
          <w:rFonts w:ascii="Arial" w:hAnsi="Arial" w:cs="Arial"/>
        </w:rPr>
        <w:t>for</w:t>
      </w:r>
      <w:r w:rsidRPr="00D678D6">
        <w:rPr>
          <w:rFonts w:ascii="Arial" w:hAnsi="Arial" w:cs="Arial"/>
          <w:spacing w:val="-2"/>
        </w:rPr>
        <w:t xml:space="preserve"> </w:t>
      </w:r>
      <w:r w:rsidRPr="00D678D6">
        <w:rPr>
          <w:rFonts w:ascii="Arial" w:hAnsi="Arial" w:cs="Arial"/>
        </w:rPr>
        <w:t>the</w:t>
      </w:r>
      <w:r w:rsidRPr="00D678D6">
        <w:rPr>
          <w:rFonts w:ascii="Arial" w:hAnsi="Arial" w:cs="Arial"/>
          <w:spacing w:val="-4"/>
        </w:rPr>
        <w:t xml:space="preserve"> </w:t>
      </w:r>
      <w:r w:rsidRPr="00D678D6">
        <w:rPr>
          <w:rFonts w:ascii="Arial" w:hAnsi="Arial" w:cs="Arial"/>
        </w:rPr>
        <w:t>full</w:t>
      </w:r>
      <w:r w:rsidRPr="00D678D6">
        <w:rPr>
          <w:rFonts w:ascii="Arial" w:hAnsi="Arial" w:cs="Arial"/>
          <w:spacing w:val="-1"/>
        </w:rPr>
        <w:t xml:space="preserve"> </w:t>
      </w:r>
      <w:r w:rsidRPr="00D678D6">
        <w:rPr>
          <w:rFonts w:ascii="Arial" w:hAnsi="Arial" w:cs="Arial"/>
        </w:rPr>
        <w:t>amount of</w:t>
      </w:r>
      <w:r w:rsidRPr="00D678D6">
        <w:rPr>
          <w:rFonts w:ascii="Arial" w:hAnsi="Arial" w:cs="Arial"/>
          <w:spacing w:val="-2"/>
        </w:rPr>
        <w:t xml:space="preserve"> </w:t>
      </w:r>
      <w:r w:rsidRPr="00D678D6">
        <w:rPr>
          <w:rFonts w:ascii="Arial" w:hAnsi="Arial" w:cs="Arial"/>
        </w:rPr>
        <w:t>any</w:t>
      </w:r>
      <w:r w:rsidRPr="00D678D6">
        <w:rPr>
          <w:rFonts w:ascii="Arial" w:hAnsi="Arial" w:cs="Arial"/>
          <w:spacing w:val="-4"/>
        </w:rPr>
        <w:t xml:space="preserve"> </w:t>
      </w:r>
      <w:r w:rsidRPr="00D678D6">
        <w:rPr>
          <w:rFonts w:ascii="Arial" w:hAnsi="Arial" w:cs="Arial"/>
        </w:rPr>
        <w:t>loan</w:t>
      </w:r>
      <w:r w:rsidRPr="00D678D6">
        <w:rPr>
          <w:rFonts w:ascii="Arial" w:hAnsi="Arial" w:cs="Arial"/>
          <w:spacing w:val="-1"/>
        </w:rPr>
        <w:t xml:space="preserve"> </w:t>
      </w:r>
      <w:r w:rsidRPr="00D678D6">
        <w:rPr>
          <w:rFonts w:ascii="Arial" w:hAnsi="Arial" w:cs="Arial"/>
        </w:rPr>
        <w:t>in</w:t>
      </w:r>
      <w:r w:rsidRPr="00D678D6">
        <w:rPr>
          <w:rFonts w:ascii="Arial" w:hAnsi="Arial" w:cs="Arial"/>
          <w:spacing w:val="-2"/>
        </w:rPr>
        <w:t xml:space="preserve"> </w:t>
      </w:r>
      <w:r w:rsidRPr="00D678D6">
        <w:rPr>
          <w:rFonts w:ascii="Arial" w:hAnsi="Arial" w:cs="Arial"/>
        </w:rPr>
        <w:t>which</w:t>
      </w:r>
      <w:r w:rsidRPr="00D678D6">
        <w:rPr>
          <w:rFonts w:ascii="Arial" w:hAnsi="Arial" w:cs="Arial"/>
          <w:spacing w:val="-1"/>
        </w:rPr>
        <w:t xml:space="preserve"> </w:t>
      </w:r>
      <w:r w:rsidRPr="00D678D6">
        <w:rPr>
          <w:rFonts w:ascii="Arial" w:hAnsi="Arial" w:cs="Arial"/>
        </w:rPr>
        <w:t>I am</w:t>
      </w:r>
      <w:r w:rsidRPr="00D678D6">
        <w:rPr>
          <w:rFonts w:ascii="Arial" w:hAnsi="Arial" w:cs="Arial"/>
          <w:spacing w:val="-2"/>
        </w:rPr>
        <w:t xml:space="preserve"> </w:t>
      </w:r>
      <w:r w:rsidRPr="00D678D6">
        <w:rPr>
          <w:rFonts w:ascii="Arial" w:hAnsi="Arial" w:cs="Arial"/>
        </w:rPr>
        <w:t>the</w:t>
      </w:r>
      <w:r w:rsidRPr="00D678D6">
        <w:rPr>
          <w:rFonts w:ascii="Arial" w:hAnsi="Arial" w:cs="Arial"/>
          <w:spacing w:val="-25"/>
        </w:rPr>
        <w:t xml:space="preserve"> </w:t>
      </w:r>
      <w:r w:rsidRPr="00D678D6">
        <w:rPr>
          <w:rFonts w:ascii="Arial" w:hAnsi="Arial" w:cs="Arial"/>
        </w:rPr>
        <w:t>debtor.</w:t>
      </w:r>
    </w:p>
    <w:p w:rsidR="000706EC" w:rsidRPr="00D678D6" w:rsidRDefault="000706EC" w:rsidP="000706EC">
      <w:pPr>
        <w:pStyle w:val="BodyText"/>
        <w:spacing w:before="2"/>
      </w:pPr>
    </w:p>
    <w:p w:rsidR="000706EC" w:rsidRPr="00D678D6" w:rsidRDefault="000706EC" w:rsidP="000706EC">
      <w:pPr>
        <w:pStyle w:val="ListParagraph"/>
        <w:widowControl w:val="0"/>
        <w:numPr>
          <w:ilvl w:val="0"/>
          <w:numId w:val="5"/>
        </w:numPr>
        <w:tabs>
          <w:tab w:val="left" w:pos="1001"/>
        </w:tabs>
        <w:autoSpaceDE w:val="0"/>
        <w:autoSpaceDN w:val="0"/>
        <w:spacing w:after="0" w:line="240" w:lineRule="auto"/>
        <w:ind w:left="1000" w:right="1562" w:hanging="361"/>
        <w:contextualSpacing w:val="0"/>
        <w:rPr>
          <w:rFonts w:ascii="Arial" w:hAnsi="Arial" w:cs="Arial"/>
        </w:rPr>
      </w:pPr>
      <w:r w:rsidRPr="00D678D6">
        <w:rPr>
          <w:rFonts w:ascii="Arial" w:hAnsi="Arial" w:cs="Arial"/>
        </w:rPr>
        <w:t>I am responsible for any income tax obligation resulting from the student</w:t>
      </w:r>
      <w:r w:rsidRPr="00D678D6">
        <w:rPr>
          <w:rFonts w:ascii="Arial" w:hAnsi="Arial" w:cs="Arial"/>
          <w:spacing w:val="-35"/>
        </w:rPr>
        <w:t xml:space="preserve"> </w:t>
      </w:r>
      <w:r w:rsidRPr="00D678D6">
        <w:rPr>
          <w:rFonts w:ascii="Arial" w:hAnsi="Arial" w:cs="Arial"/>
        </w:rPr>
        <w:t>loan repayments made on my</w:t>
      </w:r>
      <w:r w:rsidRPr="00D678D6">
        <w:rPr>
          <w:rFonts w:ascii="Arial" w:hAnsi="Arial" w:cs="Arial"/>
          <w:spacing w:val="-18"/>
        </w:rPr>
        <w:t xml:space="preserve"> </w:t>
      </w:r>
      <w:r w:rsidRPr="00D678D6">
        <w:rPr>
          <w:rFonts w:ascii="Arial" w:hAnsi="Arial" w:cs="Arial"/>
        </w:rPr>
        <w:t>behalf.</w:t>
      </w:r>
    </w:p>
    <w:p w:rsidR="000706EC" w:rsidRPr="00D678D6" w:rsidRDefault="000706EC" w:rsidP="000706EC">
      <w:pPr>
        <w:pStyle w:val="BodyText"/>
        <w:spacing w:before="11"/>
      </w:pPr>
    </w:p>
    <w:p w:rsidR="000706EC" w:rsidRPr="00D678D6" w:rsidRDefault="000706EC" w:rsidP="000706EC">
      <w:pPr>
        <w:ind w:left="1000" w:right="466"/>
        <w:rPr>
          <w:rFonts w:ascii="Arial" w:hAnsi="Arial" w:cs="Arial"/>
          <w:b/>
          <w:i/>
        </w:rPr>
      </w:pPr>
      <w:r w:rsidRPr="00D678D6">
        <w:rPr>
          <w:rFonts w:ascii="Arial" w:hAnsi="Arial" w:cs="Arial"/>
          <w:b/>
          <w:i/>
        </w:rPr>
        <w:t>The Bureau of Justice Assistance does not provide legal advice on possible tax obligations resulting from receipt of JRJ benefits. The following is provided for informational purposes only. Beneficiaries of JRJ Student Loan Repayment Program benefits remain personally responsible for, and should consult with their tax advisors for advice on, any tax obligations resulting from benefits paid on their behalf.</w:t>
      </w:r>
    </w:p>
    <w:p w:rsidR="000706EC" w:rsidRPr="00D678D6" w:rsidRDefault="000706EC" w:rsidP="000706EC">
      <w:pPr>
        <w:spacing w:after="0"/>
        <w:ind w:left="994" w:right="475"/>
        <w:rPr>
          <w:rFonts w:ascii="Arial" w:hAnsi="Arial" w:cs="Arial"/>
          <w:i/>
        </w:rPr>
      </w:pPr>
      <w:r w:rsidRPr="00D678D6">
        <w:rPr>
          <w:rFonts w:ascii="Arial" w:hAnsi="Arial" w:cs="Arial"/>
          <w:i/>
        </w:rPr>
        <w:t xml:space="preserve">As a courtesy to JRJ beneficiaries and state administering agencies, BJA has requested information from the Internal Revenue Service (IRS) that may be helpful to beneficiaries and JRJ state administering agencies (SAAs) in determining tax consequences of JRJ benefits. The IRS provided a response to that request; a copy of both the inquiry and response are available on the BJA website at </w:t>
      </w:r>
      <w:hyperlink r:id="rId5">
        <w:r>
          <w:rPr>
            <w:rFonts w:ascii="Arial" w:hAnsi="Arial" w:cs="Arial"/>
            <w:i/>
            <w:color w:val="0000FF"/>
            <w:u w:val="single" w:color="0000FF"/>
          </w:rPr>
          <w:t>https://bja.ojp.gov/program/john-r-justice-jrj-program/overview?Program_ID=65</w:t>
        </w:r>
      </w:hyperlink>
      <w:r w:rsidRPr="00D678D6">
        <w:rPr>
          <w:rFonts w:ascii="Arial" w:hAnsi="Arial" w:cs="Arial"/>
          <w:i/>
        </w:rPr>
        <w:t>.</w:t>
      </w:r>
    </w:p>
    <w:p w:rsidR="000706EC" w:rsidRPr="00D678D6" w:rsidRDefault="000706EC" w:rsidP="000706EC">
      <w:pPr>
        <w:pStyle w:val="BodyText"/>
        <w:rPr>
          <w:i/>
        </w:rPr>
      </w:pPr>
    </w:p>
    <w:p w:rsidR="000706EC" w:rsidRPr="00D678D6" w:rsidRDefault="000706EC" w:rsidP="000706EC">
      <w:pPr>
        <w:pStyle w:val="ListParagraph"/>
        <w:widowControl w:val="0"/>
        <w:numPr>
          <w:ilvl w:val="0"/>
          <w:numId w:val="5"/>
        </w:numPr>
        <w:tabs>
          <w:tab w:val="left" w:pos="1001"/>
        </w:tabs>
        <w:autoSpaceDE w:val="0"/>
        <w:autoSpaceDN w:val="0"/>
        <w:spacing w:before="94" w:after="0" w:line="240" w:lineRule="auto"/>
        <w:ind w:left="1000" w:hanging="361"/>
        <w:contextualSpacing w:val="0"/>
        <w:rPr>
          <w:rFonts w:ascii="Arial" w:hAnsi="Arial" w:cs="Arial"/>
        </w:rPr>
      </w:pPr>
      <w:r w:rsidRPr="00D678D6">
        <w:rPr>
          <w:rFonts w:ascii="Arial" w:hAnsi="Arial" w:cs="Arial"/>
        </w:rPr>
        <w:t>I understand that, by law, repayment benefits made on my behalf cannot</w:t>
      </w:r>
      <w:r w:rsidRPr="00D678D6">
        <w:rPr>
          <w:rFonts w:ascii="Arial" w:hAnsi="Arial" w:cs="Arial"/>
          <w:spacing w:val="-33"/>
        </w:rPr>
        <w:t xml:space="preserve"> </w:t>
      </w:r>
      <w:r w:rsidRPr="00D678D6">
        <w:rPr>
          <w:rFonts w:ascii="Arial" w:hAnsi="Arial" w:cs="Arial"/>
        </w:rPr>
        <w:t>exceed</w:t>
      </w:r>
    </w:p>
    <w:p w:rsidR="000706EC" w:rsidRPr="00D678D6" w:rsidRDefault="000706EC" w:rsidP="000706EC">
      <w:pPr>
        <w:pStyle w:val="BodyText"/>
        <w:ind w:left="994" w:right="403"/>
      </w:pPr>
      <w:r w:rsidRPr="00D678D6">
        <w:t>$10,000 in any calendar year or an aggregate total of $60,000. This limitation should not, under any circumstances, be construed as an obligation of said benefits. This agreement may be modified by the parties, subject to the limitations of 34 U.S.C. §10671(d) and (e), to provide additional loan repayment benefits without the need for an entirely new agreement. Such modifications include, but are not limited to, the possibility of payment increases, or the extension of benefits beyond the initial 3-year service obligation, in consideration for additional service commitment by the beneficiary, based upon terms to be determined by the parties.</w:t>
      </w:r>
    </w:p>
    <w:p w:rsidR="000706EC" w:rsidRPr="00D678D6" w:rsidRDefault="000706EC" w:rsidP="000706EC">
      <w:pPr>
        <w:pStyle w:val="BodyText"/>
      </w:pPr>
    </w:p>
    <w:p w:rsidR="000706EC" w:rsidRPr="00D678D6" w:rsidRDefault="000706EC" w:rsidP="000706EC">
      <w:pPr>
        <w:pStyle w:val="ListParagraph"/>
        <w:widowControl w:val="0"/>
        <w:numPr>
          <w:ilvl w:val="0"/>
          <w:numId w:val="5"/>
        </w:numPr>
        <w:tabs>
          <w:tab w:val="left" w:pos="1001"/>
        </w:tabs>
        <w:autoSpaceDE w:val="0"/>
        <w:autoSpaceDN w:val="0"/>
        <w:spacing w:before="1" w:after="0" w:line="240" w:lineRule="auto"/>
        <w:ind w:left="1000" w:right="519" w:hanging="361"/>
        <w:contextualSpacing w:val="0"/>
        <w:rPr>
          <w:rFonts w:ascii="Arial" w:hAnsi="Arial" w:cs="Arial"/>
        </w:rPr>
      </w:pPr>
      <w:r w:rsidRPr="00D678D6">
        <w:rPr>
          <w:rFonts w:ascii="Arial" w:hAnsi="Arial" w:cs="Arial"/>
        </w:rPr>
        <w:t>Periods of leave without pay, or other periods during which I am not in a pay status, do not count toward the completion of the required service period upon reemployment. The service completion date must be extended by the total time spent in non-pay status. However, absence because of uniformed service in a recognized branch of the United States military, authorized maternity/paternity leave, Family Medical Leave Act leave, or due to compensable injury is considered creditable (within the sole discretion of the Director of BJA) toward the required service period upon</w:t>
      </w:r>
      <w:r w:rsidRPr="00D678D6">
        <w:rPr>
          <w:rFonts w:ascii="Arial" w:hAnsi="Arial" w:cs="Arial"/>
          <w:spacing w:val="-23"/>
        </w:rPr>
        <w:t xml:space="preserve"> </w:t>
      </w:r>
      <w:r w:rsidRPr="00D678D6">
        <w:rPr>
          <w:rFonts w:ascii="Arial" w:hAnsi="Arial" w:cs="Arial"/>
        </w:rPr>
        <w:t>reemployment.</w:t>
      </w:r>
    </w:p>
    <w:p w:rsidR="000706EC" w:rsidRPr="00D678D6" w:rsidRDefault="000706EC" w:rsidP="000706EC">
      <w:pPr>
        <w:pStyle w:val="BodyText"/>
        <w:spacing w:before="11"/>
      </w:pPr>
    </w:p>
    <w:p w:rsidR="000706EC" w:rsidRPr="00D678D6" w:rsidRDefault="000706EC" w:rsidP="000706EC">
      <w:pPr>
        <w:pStyle w:val="ListParagraph"/>
        <w:widowControl w:val="0"/>
        <w:numPr>
          <w:ilvl w:val="0"/>
          <w:numId w:val="5"/>
        </w:numPr>
        <w:tabs>
          <w:tab w:val="left" w:pos="1001"/>
        </w:tabs>
        <w:autoSpaceDE w:val="0"/>
        <w:autoSpaceDN w:val="0"/>
        <w:spacing w:after="0" w:line="240" w:lineRule="auto"/>
        <w:ind w:left="1000" w:right="665" w:hanging="361"/>
        <w:contextualSpacing w:val="0"/>
        <w:rPr>
          <w:rFonts w:ascii="Arial" w:hAnsi="Arial" w:cs="Arial"/>
        </w:rPr>
      </w:pPr>
      <w:r w:rsidRPr="00D678D6">
        <w:rPr>
          <w:rFonts w:ascii="Arial" w:hAnsi="Arial" w:cs="Arial"/>
        </w:rPr>
        <w:t>This agreement is null and void if I am not selected for JRJSLRP in the year I sign and date this</w:t>
      </w:r>
      <w:r w:rsidRPr="00D678D6">
        <w:rPr>
          <w:rFonts w:ascii="Arial" w:hAnsi="Arial" w:cs="Arial"/>
          <w:spacing w:val="-4"/>
        </w:rPr>
        <w:t xml:space="preserve"> </w:t>
      </w:r>
      <w:r w:rsidRPr="00D678D6">
        <w:rPr>
          <w:rFonts w:ascii="Arial" w:hAnsi="Arial" w:cs="Arial"/>
        </w:rPr>
        <w:t>agreement.</w:t>
      </w:r>
    </w:p>
    <w:p w:rsidR="000706EC" w:rsidRPr="00D678D6" w:rsidRDefault="000706EC" w:rsidP="000706EC">
      <w:pPr>
        <w:pStyle w:val="BodyText"/>
        <w:spacing w:before="8"/>
      </w:pPr>
    </w:p>
    <w:p w:rsidR="000706EC" w:rsidRPr="00D678D6" w:rsidRDefault="000706EC" w:rsidP="000706EC">
      <w:pPr>
        <w:pStyle w:val="ListParagraph"/>
        <w:widowControl w:val="0"/>
        <w:numPr>
          <w:ilvl w:val="0"/>
          <w:numId w:val="5"/>
        </w:numPr>
        <w:tabs>
          <w:tab w:val="left" w:pos="1001"/>
        </w:tabs>
        <w:autoSpaceDE w:val="0"/>
        <w:autoSpaceDN w:val="0"/>
        <w:spacing w:before="1" w:after="0" w:line="240" w:lineRule="auto"/>
        <w:ind w:left="1000" w:right="505" w:hanging="361"/>
        <w:contextualSpacing w:val="0"/>
        <w:jc w:val="both"/>
        <w:rPr>
          <w:rFonts w:ascii="Arial" w:hAnsi="Arial" w:cs="Arial"/>
        </w:rPr>
      </w:pPr>
      <w:r w:rsidRPr="00D678D6">
        <w:rPr>
          <w:rFonts w:ascii="Arial" w:hAnsi="Arial" w:cs="Arial"/>
        </w:rPr>
        <w:t>Privacy Act Notification: This information is provided pursuant to the Privacy Act of 1974 (Public Law No. 94-579), as amended, for individuals supplying information for inclusion in</w:t>
      </w:r>
      <w:r w:rsidRPr="00D678D6">
        <w:rPr>
          <w:rFonts w:ascii="Arial" w:hAnsi="Arial" w:cs="Arial"/>
          <w:spacing w:val="-2"/>
        </w:rPr>
        <w:t xml:space="preserve"> </w:t>
      </w:r>
      <w:r w:rsidRPr="00D678D6">
        <w:rPr>
          <w:rFonts w:ascii="Arial" w:hAnsi="Arial" w:cs="Arial"/>
        </w:rPr>
        <w:t>a</w:t>
      </w:r>
      <w:r w:rsidRPr="00D678D6">
        <w:rPr>
          <w:rFonts w:ascii="Arial" w:hAnsi="Arial" w:cs="Arial"/>
          <w:spacing w:val="-2"/>
        </w:rPr>
        <w:t xml:space="preserve"> </w:t>
      </w:r>
      <w:r w:rsidRPr="00D678D6">
        <w:rPr>
          <w:rFonts w:ascii="Arial" w:hAnsi="Arial" w:cs="Arial"/>
        </w:rPr>
        <w:t>system</w:t>
      </w:r>
      <w:r w:rsidRPr="00D678D6">
        <w:rPr>
          <w:rFonts w:ascii="Arial" w:hAnsi="Arial" w:cs="Arial"/>
          <w:spacing w:val="-2"/>
        </w:rPr>
        <w:t xml:space="preserve"> </w:t>
      </w:r>
      <w:r w:rsidRPr="00D678D6">
        <w:rPr>
          <w:rFonts w:ascii="Arial" w:hAnsi="Arial" w:cs="Arial"/>
        </w:rPr>
        <w:t>of records.</w:t>
      </w:r>
      <w:r w:rsidRPr="00D678D6">
        <w:rPr>
          <w:rFonts w:ascii="Arial" w:hAnsi="Arial" w:cs="Arial"/>
          <w:spacing w:val="-3"/>
        </w:rPr>
        <w:t xml:space="preserve"> </w:t>
      </w:r>
      <w:r w:rsidRPr="00D678D6">
        <w:rPr>
          <w:rFonts w:ascii="Arial" w:hAnsi="Arial" w:cs="Arial"/>
        </w:rPr>
        <w:t>The</w:t>
      </w:r>
      <w:r w:rsidRPr="00D678D6">
        <w:rPr>
          <w:rFonts w:ascii="Arial" w:hAnsi="Arial" w:cs="Arial"/>
          <w:spacing w:val="-1"/>
        </w:rPr>
        <w:t xml:space="preserve"> </w:t>
      </w:r>
      <w:r w:rsidRPr="00D678D6">
        <w:rPr>
          <w:rFonts w:ascii="Arial" w:hAnsi="Arial" w:cs="Arial"/>
        </w:rPr>
        <w:t>authority</w:t>
      </w:r>
      <w:r w:rsidRPr="00D678D6">
        <w:rPr>
          <w:rFonts w:ascii="Arial" w:hAnsi="Arial" w:cs="Arial"/>
          <w:spacing w:val="-5"/>
        </w:rPr>
        <w:t xml:space="preserve"> </w:t>
      </w:r>
      <w:r w:rsidRPr="00D678D6">
        <w:rPr>
          <w:rFonts w:ascii="Arial" w:hAnsi="Arial" w:cs="Arial"/>
        </w:rPr>
        <w:t>for</w:t>
      </w:r>
      <w:r w:rsidRPr="00D678D6">
        <w:rPr>
          <w:rFonts w:ascii="Arial" w:hAnsi="Arial" w:cs="Arial"/>
          <w:spacing w:val="-5"/>
        </w:rPr>
        <w:t xml:space="preserve"> </w:t>
      </w:r>
      <w:r w:rsidRPr="00D678D6">
        <w:rPr>
          <w:rFonts w:ascii="Arial" w:hAnsi="Arial" w:cs="Arial"/>
        </w:rPr>
        <w:t>the</w:t>
      </w:r>
      <w:r w:rsidRPr="00D678D6">
        <w:rPr>
          <w:rFonts w:ascii="Arial" w:hAnsi="Arial" w:cs="Arial"/>
          <w:spacing w:val="-1"/>
        </w:rPr>
        <w:t xml:space="preserve"> </w:t>
      </w:r>
      <w:r w:rsidRPr="00D678D6">
        <w:rPr>
          <w:rFonts w:ascii="Arial" w:hAnsi="Arial" w:cs="Arial"/>
        </w:rPr>
        <w:t>collection</w:t>
      </w:r>
      <w:r w:rsidRPr="00D678D6">
        <w:rPr>
          <w:rFonts w:ascii="Arial" w:hAnsi="Arial" w:cs="Arial"/>
          <w:spacing w:val="-2"/>
        </w:rPr>
        <w:t xml:space="preserve"> </w:t>
      </w:r>
      <w:r w:rsidRPr="00D678D6">
        <w:rPr>
          <w:rFonts w:ascii="Arial" w:hAnsi="Arial" w:cs="Arial"/>
        </w:rPr>
        <w:t>of this information</w:t>
      </w:r>
      <w:r w:rsidRPr="00D678D6">
        <w:rPr>
          <w:rFonts w:ascii="Arial" w:hAnsi="Arial" w:cs="Arial"/>
          <w:spacing w:val="-2"/>
        </w:rPr>
        <w:t xml:space="preserve"> </w:t>
      </w:r>
      <w:r w:rsidRPr="00D678D6">
        <w:rPr>
          <w:rFonts w:ascii="Arial" w:hAnsi="Arial" w:cs="Arial"/>
        </w:rPr>
        <w:t>is</w:t>
      </w:r>
      <w:r w:rsidRPr="00D678D6">
        <w:rPr>
          <w:rFonts w:ascii="Arial" w:hAnsi="Arial" w:cs="Arial"/>
          <w:spacing w:val="-1"/>
        </w:rPr>
        <w:t xml:space="preserve"> </w:t>
      </w:r>
      <w:r w:rsidRPr="00D678D6">
        <w:rPr>
          <w:rFonts w:ascii="Arial" w:hAnsi="Arial" w:cs="Arial"/>
        </w:rPr>
        <w:t>34</w:t>
      </w:r>
      <w:r w:rsidRPr="00D678D6">
        <w:rPr>
          <w:rFonts w:ascii="Arial" w:hAnsi="Arial" w:cs="Arial"/>
          <w:spacing w:val="-29"/>
        </w:rPr>
        <w:t xml:space="preserve"> </w:t>
      </w:r>
      <w:r w:rsidRPr="00D678D6">
        <w:rPr>
          <w:rFonts w:ascii="Arial" w:hAnsi="Arial" w:cs="Arial"/>
        </w:rPr>
        <w:t>U.S.C.</w:t>
      </w:r>
    </w:p>
    <w:p w:rsidR="000706EC" w:rsidRPr="00D678D6" w:rsidRDefault="000706EC" w:rsidP="000706EC">
      <w:pPr>
        <w:pStyle w:val="BodyText"/>
        <w:spacing w:before="77"/>
        <w:ind w:left="1000" w:right="529"/>
      </w:pPr>
      <w:r w:rsidRPr="00D678D6">
        <w:t>§10671. The purpose of the John R. Justice Loan Repayment for Prosecutors and Public Defenders statute is to encourage qualified individuals to enter and continue employment as prosecutors and public defenders. This Agreement and related data are made part of the file to be used within the Department of Justice for record-keeping and management while participating in the John R. Justice Student Loan Repayment program. The information also may be disclosed outside the Department, as permitted by the Privacy Act and Freedom of Information Act, to the Congress, the Internal Revenue Service, and pursuant to court order. You are asked to provide your Social Security Number. Please note that if you do not provide the information, and you are selected to participate in the John R. Justice Student Loan Repayment program, your Social Security Number will be required later to enable the Department to verify your eligibility status. Failure to submit this information will render this Agreement incomplete and you be considered ineligible to participate in the program.</w:t>
      </w:r>
    </w:p>
    <w:p w:rsidR="000706EC" w:rsidRPr="00D678D6" w:rsidRDefault="000706EC" w:rsidP="000706EC">
      <w:pPr>
        <w:pStyle w:val="BodyText"/>
      </w:pPr>
    </w:p>
    <w:p w:rsidR="000706EC" w:rsidRPr="00D678D6" w:rsidRDefault="000706EC" w:rsidP="000706EC">
      <w:pPr>
        <w:pStyle w:val="BodyText"/>
        <w:spacing w:before="2"/>
      </w:pPr>
    </w:p>
    <w:p w:rsidR="000706EC" w:rsidRPr="00D678D6" w:rsidRDefault="000706EC" w:rsidP="000706EC">
      <w:pPr>
        <w:pStyle w:val="BodyText"/>
        <w:tabs>
          <w:tab w:val="left" w:pos="4254"/>
        </w:tabs>
        <w:ind w:left="280"/>
      </w:pPr>
      <w:r w:rsidRPr="00D678D6">
        <w:t>I,</w:t>
      </w:r>
      <w:r w:rsidRPr="00D678D6">
        <w:rPr>
          <w:u w:val="single"/>
        </w:rPr>
        <w:t xml:space="preserve"> </w:t>
      </w:r>
      <w:r w:rsidRPr="00D678D6">
        <w:rPr>
          <w:u w:val="single"/>
        </w:rPr>
        <w:tab/>
      </w:r>
      <w:r w:rsidRPr="00D678D6">
        <w:t>, agree to the terms of this Service</w:t>
      </w:r>
      <w:r w:rsidRPr="00D678D6">
        <w:rPr>
          <w:spacing w:val="-16"/>
        </w:rPr>
        <w:t xml:space="preserve"> </w:t>
      </w:r>
      <w:r w:rsidRPr="00D678D6">
        <w:t>Agreement.</w:t>
      </w:r>
    </w:p>
    <w:p w:rsidR="000706EC" w:rsidRPr="00D678D6" w:rsidRDefault="000706EC" w:rsidP="000706EC">
      <w:pPr>
        <w:pStyle w:val="BodyText"/>
      </w:pPr>
    </w:p>
    <w:p w:rsidR="000706EC" w:rsidRPr="00D678D6" w:rsidRDefault="000706EC" w:rsidP="000706EC">
      <w:pPr>
        <w:pStyle w:val="BodyText"/>
      </w:pPr>
    </w:p>
    <w:p w:rsidR="000706EC" w:rsidRPr="00D678D6" w:rsidRDefault="000706EC" w:rsidP="000706EC">
      <w:pPr>
        <w:pStyle w:val="BodyText"/>
        <w:spacing w:before="3"/>
      </w:pPr>
      <w:r w:rsidRPr="00D678D6">
        <w:rPr>
          <w:noProof/>
        </w:rPr>
        <mc:AlternateContent>
          <mc:Choice Requires="wps">
            <w:drawing>
              <wp:anchor distT="0" distB="0" distL="0" distR="0" simplePos="0" relativeHeight="251659264" behindDoc="1" locked="0" layoutInCell="1" allowOverlap="1" wp14:anchorId="5E3F9EF7" wp14:editId="49C252A1">
                <wp:simplePos x="0" y="0"/>
                <wp:positionH relativeFrom="page">
                  <wp:posOffset>915035</wp:posOffset>
                </wp:positionH>
                <wp:positionV relativeFrom="paragraph">
                  <wp:posOffset>184785</wp:posOffset>
                </wp:positionV>
                <wp:extent cx="2718435"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8435" cy="1270"/>
                        </a:xfrm>
                        <a:custGeom>
                          <a:avLst/>
                          <a:gdLst>
                            <a:gd name="T0" fmla="+- 0 1441 1441"/>
                            <a:gd name="T1" fmla="*/ T0 w 4281"/>
                            <a:gd name="T2" fmla="+- 0 5722 1441"/>
                            <a:gd name="T3" fmla="*/ T2 w 4281"/>
                          </a:gdLst>
                          <a:ahLst/>
                          <a:cxnLst>
                            <a:cxn ang="0">
                              <a:pos x="T1" y="0"/>
                            </a:cxn>
                            <a:cxn ang="0">
                              <a:pos x="T3" y="0"/>
                            </a:cxn>
                          </a:cxnLst>
                          <a:rect l="0" t="0" r="r" b="b"/>
                          <a:pathLst>
                            <a:path w="4281">
                              <a:moveTo>
                                <a:pt x="0" y="0"/>
                              </a:moveTo>
                              <a:lnTo>
                                <a:pt x="4281"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E823" id="Freeform 5" o:spid="_x0000_s1026" style="position:absolute;margin-left:72.05pt;margin-top:14.55pt;width:21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" path="m,l4281,e" filled="f" strokeweight=".24553mm">
                <v:path arrowok="t" o:connecttype="custom" o:connectlocs="0,0;2718435,0" o:connectangles="0,0"/>
                <w10:wrap type="topAndBottom" anchorx="page"/>
              </v:shape>
            </w:pict>
          </mc:Fallback>
        </mc:AlternateContent>
      </w:r>
      <w:r w:rsidRPr="00D678D6">
        <w:rPr>
          <w:noProof/>
        </w:rPr>
        <mc:AlternateContent>
          <mc:Choice Requires="wps">
            <w:drawing>
              <wp:anchor distT="0" distB="0" distL="0" distR="0" simplePos="0" relativeHeight="251660288" behindDoc="1" locked="0" layoutInCell="1" allowOverlap="1" wp14:anchorId="3EE8CFB7" wp14:editId="04758889">
                <wp:simplePos x="0" y="0"/>
                <wp:positionH relativeFrom="page">
                  <wp:posOffset>4114800</wp:posOffset>
                </wp:positionH>
                <wp:positionV relativeFrom="paragraph">
                  <wp:posOffset>184785</wp:posOffset>
                </wp:positionV>
                <wp:extent cx="194183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6480 6480"/>
                            <a:gd name="T1" fmla="*/ T0 w 3058"/>
                            <a:gd name="T2" fmla="+- 0 9538 6480"/>
                            <a:gd name="T3" fmla="*/ T2 w 3058"/>
                          </a:gdLst>
                          <a:ahLst/>
                          <a:cxnLst>
                            <a:cxn ang="0">
                              <a:pos x="T1" y="0"/>
                            </a:cxn>
                            <a:cxn ang="0">
                              <a:pos x="T3" y="0"/>
                            </a:cxn>
                          </a:cxnLst>
                          <a:rect l="0" t="0" r="r" b="b"/>
                          <a:pathLst>
                            <a:path w="3058">
                              <a:moveTo>
                                <a:pt x="0" y="0"/>
                              </a:moveTo>
                              <a:lnTo>
                                <a:pt x="3058"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8181" id="Freeform 4" o:spid="_x0000_s1026" style="position:absolute;margin-left:324pt;margin-top:14.55pt;width:152.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" path="m,l3058,e" filled="f" strokeweight=".24553mm">
                <v:path arrowok="t" o:connecttype="custom" o:connectlocs="0,0;1941830,0" o:connectangles="0,0"/>
                <w10:wrap type="topAndBottom" anchorx="page"/>
              </v:shape>
            </w:pict>
          </mc:Fallback>
        </mc:AlternateContent>
      </w:r>
    </w:p>
    <w:p w:rsidR="000706EC" w:rsidRDefault="000706EC" w:rsidP="000706EC">
      <w:pPr>
        <w:tabs>
          <w:tab w:val="left" w:pos="5320"/>
        </w:tabs>
        <w:spacing w:before="120"/>
        <w:ind w:left="274"/>
        <w:rPr>
          <w:rFonts w:ascii="Arial" w:hAnsi="Arial" w:cs="Arial"/>
          <w:b/>
        </w:rPr>
      </w:pPr>
      <w:r w:rsidRPr="00D678D6">
        <w:rPr>
          <w:rFonts w:ascii="Arial" w:hAnsi="Arial" w:cs="Arial"/>
          <w:b/>
        </w:rPr>
        <w:t>SIGNATURE</w:t>
      </w:r>
      <w:r w:rsidRPr="00D678D6">
        <w:rPr>
          <w:rFonts w:ascii="Arial" w:hAnsi="Arial" w:cs="Arial"/>
          <w:b/>
        </w:rPr>
        <w:tab/>
        <w:t>DATE</w:t>
      </w: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p w:rsidR="000706EC" w:rsidRDefault="000706EC" w:rsidP="000706EC">
      <w:pPr>
        <w:tabs>
          <w:tab w:val="left" w:pos="5320"/>
        </w:tabs>
        <w:ind w:left="280"/>
        <w:rPr>
          <w:rFonts w:ascii="Arial" w:hAnsi="Arial" w:cs="Arial"/>
          <w:b/>
        </w:rPr>
      </w:pPr>
    </w:p>
    <w:sectPr w:rsidR="0007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254"/>
    <w:multiLevelType w:val="hybridMultilevel"/>
    <w:tmpl w:val="DF4AB78C"/>
    <w:lvl w:ilvl="0" w:tplc="ECB46484">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B718AF30">
      <w:start w:val="1"/>
      <w:numFmt w:val="upperLetter"/>
      <w:lvlText w:val="(%2)"/>
      <w:lvlJc w:val="left"/>
      <w:pPr>
        <w:ind w:left="1719" w:hanging="360"/>
      </w:pPr>
      <w:rPr>
        <w:rFonts w:ascii="Arial" w:eastAsia="Arial" w:hAnsi="Arial" w:cs="Arial" w:hint="default"/>
        <w:spacing w:val="-4"/>
        <w:w w:val="100"/>
        <w:sz w:val="22"/>
        <w:szCs w:val="22"/>
        <w:lang w:val="en-US" w:eastAsia="en-US" w:bidi="ar-SA"/>
      </w:rPr>
    </w:lvl>
    <w:lvl w:ilvl="2" w:tplc="704CAD68">
      <w:numFmt w:val="bullet"/>
      <w:lvlText w:val="•"/>
      <w:lvlJc w:val="left"/>
      <w:pPr>
        <w:ind w:left="2646" w:hanging="360"/>
      </w:pPr>
      <w:rPr>
        <w:rFonts w:hint="default"/>
        <w:lang w:val="en-US" w:eastAsia="en-US" w:bidi="ar-SA"/>
      </w:rPr>
    </w:lvl>
    <w:lvl w:ilvl="3" w:tplc="DA0690BA">
      <w:numFmt w:val="bullet"/>
      <w:lvlText w:val="•"/>
      <w:lvlJc w:val="left"/>
      <w:pPr>
        <w:ind w:left="3573" w:hanging="360"/>
      </w:pPr>
      <w:rPr>
        <w:rFonts w:hint="default"/>
        <w:lang w:val="en-US" w:eastAsia="en-US" w:bidi="ar-SA"/>
      </w:rPr>
    </w:lvl>
    <w:lvl w:ilvl="4" w:tplc="AA8E93F8">
      <w:numFmt w:val="bullet"/>
      <w:lvlText w:val="•"/>
      <w:lvlJc w:val="left"/>
      <w:pPr>
        <w:ind w:left="4500" w:hanging="360"/>
      </w:pPr>
      <w:rPr>
        <w:rFonts w:hint="default"/>
        <w:lang w:val="en-US" w:eastAsia="en-US" w:bidi="ar-SA"/>
      </w:rPr>
    </w:lvl>
    <w:lvl w:ilvl="5" w:tplc="1CD215C8">
      <w:numFmt w:val="bullet"/>
      <w:lvlText w:val="•"/>
      <w:lvlJc w:val="left"/>
      <w:pPr>
        <w:ind w:left="5426" w:hanging="360"/>
      </w:pPr>
      <w:rPr>
        <w:rFonts w:hint="default"/>
        <w:lang w:val="en-US" w:eastAsia="en-US" w:bidi="ar-SA"/>
      </w:rPr>
    </w:lvl>
    <w:lvl w:ilvl="6" w:tplc="FF2CDCDA">
      <w:numFmt w:val="bullet"/>
      <w:lvlText w:val="•"/>
      <w:lvlJc w:val="left"/>
      <w:pPr>
        <w:ind w:left="6353" w:hanging="360"/>
      </w:pPr>
      <w:rPr>
        <w:rFonts w:hint="default"/>
        <w:lang w:val="en-US" w:eastAsia="en-US" w:bidi="ar-SA"/>
      </w:rPr>
    </w:lvl>
    <w:lvl w:ilvl="7" w:tplc="2372492C">
      <w:numFmt w:val="bullet"/>
      <w:lvlText w:val="•"/>
      <w:lvlJc w:val="left"/>
      <w:pPr>
        <w:ind w:left="7280" w:hanging="360"/>
      </w:pPr>
      <w:rPr>
        <w:rFonts w:hint="default"/>
        <w:lang w:val="en-US" w:eastAsia="en-US" w:bidi="ar-SA"/>
      </w:rPr>
    </w:lvl>
    <w:lvl w:ilvl="8" w:tplc="9DC053FC">
      <w:numFmt w:val="bullet"/>
      <w:lvlText w:val="•"/>
      <w:lvlJc w:val="left"/>
      <w:pPr>
        <w:ind w:left="8206" w:hanging="360"/>
      </w:pPr>
      <w:rPr>
        <w:rFonts w:hint="default"/>
        <w:lang w:val="en-US" w:eastAsia="en-US" w:bidi="ar-SA"/>
      </w:rPr>
    </w:lvl>
  </w:abstractNum>
  <w:abstractNum w:abstractNumId="1" w15:restartNumberingAfterBreak="0">
    <w:nsid w:val="185D6E18"/>
    <w:multiLevelType w:val="hybridMultilevel"/>
    <w:tmpl w:val="958A6B56"/>
    <w:lvl w:ilvl="0" w:tplc="4D541F3E">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DE0E73C4">
      <w:numFmt w:val="bullet"/>
      <w:lvlText w:val="•"/>
      <w:lvlJc w:val="left"/>
      <w:pPr>
        <w:ind w:left="2878" w:hanging="361"/>
      </w:pPr>
      <w:rPr>
        <w:rFonts w:hint="default"/>
        <w:lang w:val="en-US" w:eastAsia="en-US" w:bidi="ar-SA"/>
      </w:rPr>
    </w:lvl>
    <w:lvl w:ilvl="2" w:tplc="8A322356">
      <w:numFmt w:val="bullet"/>
      <w:lvlText w:val="•"/>
      <w:lvlJc w:val="left"/>
      <w:pPr>
        <w:ind w:left="3676" w:hanging="361"/>
      </w:pPr>
      <w:rPr>
        <w:rFonts w:hint="default"/>
        <w:lang w:val="en-US" w:eastAsia="en-US" w:bidi="ar-SA"/>
      </w:rPr>
    </w:lvl>
    <w:lvl w:ilvl="3" w:tplc="140EA7F6">
      <w:numFmt w:val="bullet"/>
      <w:lvlText w:val="•"/>
      <w:lvlJc w:val="left"/>
      <w:pPr>
        <w:ind w:left="4474" w:hanging="361"/>
      </w:pPr>
      <w:rPr>
        <w:rFonts w:hint="default"/>
        <w:lang w:val="en-US" w:eastAsia="en-US" w:bidi="ar-SA"/>
      </w:rPr>
    </w:lvl>
    <w:lvl w:ilvl="4" w:tplc="1A12A7C8">
      <w:numFmt w:val="bullet"/>
      <w:lvlText w:val="•"/>
      <w:lvlJc w:val="left"/>
      <w:pPr>
        <w:ind w:left="5272" w:hanging="361"/>
      </w:pPr>
      <w:rPr>
        <w:rFonts w:hint="default"/>
        <w:lang w:val="en-US" w:eastAsia="en-US" w:bidi="ar-SA"/>
      </w:rPr>
    </w:lvl>
    <w:lvl w:ilvl="5" w:tplc="53265DDE">
      <w:numFmt w:val="bullet"/>
      <w:lvlText w:val="•"/>
      <w:lvlJc w:val="left"/>
      <w:pPr>
        <w:ind w:left="6070" w:hanging="361"/>
      </w:pPr>
      <w:rPr>
        <w:rFonts w:hint="default"/>
        <w:lang w:val="en-US" w:eastAsia="en-US" w:bidi="ar-SA"/>
      </w:rPr>
    </w:lvl>
    <w:lvl w:ilvl="6" w:tplc="95EE74FA">
      <w:numFmt w:val="bullet"/>
      <w:lvlText w:val="•"/>
      <w:lvlJc w:val="left"/>
      <w:pPr>
        <w:ind w:left="6868" w:hanging="361"/>
      </w:pPr>
      <w:rPr>
        <w:rFonts w:hint="default"/>
        <w:lang w:val="en-US" w:eastAsia="en-US" w:bidi="ar-SA"/>
      </w:rPr>
    </w:lvl>
    <w:lvl w:ilvl="7" w:tplc="0C22BFB4">
      <w:numFmt w:val="bullet"/>
      <w:lvlText w:val="•"/>
      <w:lvlJc w:val="left"/>
      <w:pPr>
        <w:ind w:left="7666" w:hanging="361"/>
      </w:pPr>
      <w:rPr>
        <w:rFonts w:hint="default"/>
        <w:lang w:val="en-US" w:eastAsia="en-US" w:bidi="ar-SA"/>
      </w:rPr>
    </w:lvl>
    <w:lvl w:ilvl="8" w:tplc="E44A6922">
      <w:numFmt w:val="bullet"/>
      <w:lvlText w:val="•"/>
      <w:lvlJc w:val="left"/>
      <w:pPr>
        <w:ind w:left="8464" w:hanging="361"/>
      </w:pPr>
      <w:rPr>
        <w:rFonts w:hint="default"/>
        <w:lang w:val="en-US" w:eastAsia="en-US" w:bidi="ar-SA"/>
      </w:rPr>
    </w:lvl>
  </w:abstractNum>
  <w:abstractNum w:abstractNumId="2" w15:restartNumberingAfterBreak="0">
    <w:nsid w:val="2D8F107F"/>
    <w:multiLevelType w:val="hybridMultilevel"/>
    <w:tmpl w:val="1B0630CE"/>
    <w:lvl w:ilvl="0" w:tplc="939EB5EA">
      <w:start w:val="1"/>
      <w:numFmt w:val="upperLetter"/>
      <w:lvlText w:val="(%1)"/>
      <w:lvlJc w:val="left"/>
      <w:pPr>
        <w:ind w:left="1719" w:hanging="360"/>
      </w:pPr>
      <w:rPr>
        <w:rFonts w:ascii="Arial" w:eastAsia="Arial" w:hAnsi="Arial" w:cs="Arial" w:hint="default"/>
        <w:spacing w:val="-4"/>
        <w:w w:val="100"/>
        <w:sz w:val="22"/>
        <w:szCs w:val="22"/>
        <w:lang w:val="en-US" w:eastAsia="en-US" w:bidi="ar-SA"/>
      </w:rPr>
    </w:lvl>
    <w:lvl w:ilvl="1" w:tplc="7586140A">
      <w:start w:val="1"/>
      <w:numFmt w:val="lowerRoman"/>
      <w:lvlText w:val="(%2)"/>
      <w:lvlJc w:val="left"/>
      <w:pPr>
        <w:ind w:left="2079" w:hanging="361"/>
      </w:pPr>
      <w:rPr>
        <w:rFonts w:ascii="Arial" w:eastAsia="Arial" w:hAnsi="Arial" w:cs="Arial" w:hint="default"/>
        <w:spacing w:val="-4"/>
        <w:w w:val="100"/>
        <w:sz w:val="22"/>
        <w:szCs w:val="22"/>
        <w:lang w:val="en-US" w:eastAsia="en-US" w:bidi="ar-SA"/>
      </w:rPr>
    </w:lvl>
    <w:lvl w:ilvl="2" w:tplc="23C6A754">
      <w:numFmt w:val="bullet"/>
      <w:lvlText w:val="•"/>
      <w:lvlJc w:val="left"/>
      <w:pPr>
        <w:ind w:left="2966" w:hanging="361"/>
      </w:pPr>
      <w:rPr>
        <w:rFonts w:hint="default"/>
        <w:lang w:val="en-US" w:eastAsia="en-US" w:bidi="ar-SA"/>
      </w:rPr>
    </w:lvl>
    <w:lvl w:ilvl="3" w:tplc="F13C250E">
      <w:numFmt w:val="bullet"/>
      <w:lvlText w:val="•"/>
      <w:lvlJc w:val="left"/>
      <w:pPr>
        <w:ind w:left="3853" w:hanging="361"/>
      </w:pPr>
      <w:rPr>
        <w:rFonts w:hint="default"/>
        <w:lang w:val="en-US" w:eastAsia="en-US" w:bidi="ar-SA"/>
      </w:rPr>
    </w:lvl>
    <w:lvl w:ilvl="4" w:tplc="E012B2F4">
      <w:numFmt w:val="bullet"/>
      <w:lvlText w:val="•"/>
      <w:lvlJc w:val="left"/>
      <w:pPr>
        <w:ind w:left="4740" w:hanging="361"/>
      </w:pPr>
      <w:rPr>
        <w:rFonts w:hint="default"/>
        <w:lang w:val="en-US" w:eastAsia="en-US" w:bidi="ar-SA"/>
      </w:rPr>
    </w:lvl>
    <w:lvl w:ilvl="5" w:tplc="F1F4B2A0">
      <w:numFmt w:val="bullet"/>
      <w:lvlText w:val="•"/>
      <w:lvlJc w:val="left"/>
      <w:pPr>
        <w:ind w:left="5626" w:hanging="361"/>
      </w:pPr>
      <w:rPr>
        <w:rFonts w:hint="default"/>
        <w:lang w:val="en-US" w:eastAsia="en-US" w:bidi="ar-SA"/>
      </w:rPr>
    </w:lvl>
    <w:lvl w:ilvl="6" w:tplc="397E108E">
      <w:numFmt w:val="bullet"/>
      <w:lvlText w:val="•"/>
      <w:lvlJc w:val="left"/>
      <w:pPr>
        <w:ind w:left="6513" w:hanging="361"/>
      </w:pPr>
      <w:rPr>
        <w:rFonts w:hint="default"/>
        <w:lang w:val="en-US" w:eastAsia="en-US" w:bidi="ar-SA"/>
      </w:rPr>
    </w:lvl>
    <w:lvl w:ilvl="7" w:tplc="8B524FBE">
      <w:numFmt w:val="bullet"/>
      <w:lvlText w:val="•"/>
      <w:lvlJc w:val="left"/>
      <w:pPr>
        <w:ind w:left="7400" w:hanging="361"/>
      </w:pPr>
      <w:rPr>
        <w:rFonts w:hint="default"/>
        <w:lang w:val="en-US" w:eastAsia="en-US" w:bidi="ar-SA"/>
      </w:rPr>
    </w:lvl>
    <w:lvl w:ilvl="8" w:tplc="954ABB90">
      <w:numFmt w:val="bullet"/>
      <w:lvlText w:val="•"/>
      <w:lvlJc w:val="left"/>
      <w:pPr>
        <w:ind w:left="8286" w:hanging="361"/>
      </w:pPr>
      <w:rPr>
        <w:rFonts w:hint="default"/>
        <w:lang w:val="en-US" w:eastAsia="en-US" w:bidi="ar-SA"/>
      </w:rPr>
    </w:lvl>
  </w:abstractNum>
  <w:abstractNum w:abstractNumId="3" w15:restartNumberingAfterBreak="0">
    <w:nsid w:val="3D437E68"/>
    <w:multiLevelType w:val="hybridMultilevel"/>
    <w:tmpl w:val="42C62038"/>
    <w:lvl w:ilvl="0" w:tplc="543C1B4A">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2E82941A">
      <w:numFmt w:val="bullet"/>
      <w:lvlText w:val="•"/>
      <w:lvlJc w:val="left"/>
      <w:pPr>
        <w:ind w:left="1906" w:hanging="360"/>
      </w:pPr>
      <w:rPr>
        <w:rFonts w:hint="default"/>
        <w:lang w:val="en-US" w:eastAsia="en-US" w:bidi="ar-SA"/>
      </w:rPr>
    </w:lvl>
    <w:lvl w:ilvl="2" w:tplc="4A9E00F6">
      <w:numFmt w:val="bullet"/>
      <w:lvlText w:val="•"/>
      <w:lvlJc w:val="left"/>
      <w:pPr>
        <w:ind w:left="2812" w:hanging="360"/>
      </w:pPr>
      <w:rPr>
        <w:rFonts w:hint="default"/>
        <w:lang w:val="en-US" w:eastAsia="en-US" w:bidi="ar-SA"/>
      </w:rPr>
    </w:lvl>
    <w:lvl w:ilvl="3" w:tplc="30F6A214">
      <w:numFmt w:val="bullet"/>
      <w:lvlText w:val="•"/>
      <w:lvlJc w:val="left"/>
      <w:pPr>
        <w:ind w:left="3718" w:hanging="360"/>
      </w:pPr>
      <w:rPr>
        <w:rFonts w:hint="default"/>
        <w:lang w:val="en-US" w:eastAsia="en-US" w:bidi="ar-SA"/>
      </w:rPr>
    </w:lvl>
    <w:lvl w:ilvl="4" w:tplc="55B67A0A">
      <w:numFmt w:val="bullet"/>
      <w:lvlText w:val="•"/>
      <w:lvlJc w:val="left"/>
      <w:pPr>
        <w:ind w:left="4624" w:hanging="360"/>
      </w:pPr>
      <w:rPr>
        <w:rFonts w:hint="default"/>
        <w:lang w:val="en-US" w:eastAsia="en-US" w:bidi="ar-SA"/>
      </w:rPr>
    </w:lvl>
    <w:lvl w:ilvl="5" w:tplc="445627B4">
      <w:numFmt w:val="bullet"/>
      <w:lvlText w:val="•"/>
      <w:lvlJc w:val="left"/>
      <w:pPr>
        <w:ind w:left="5530" w:hanging="360"/>
      </w:pPr>
      <w:rPr>
        <w:rFonts w:hint="default"/>
        <w:lang w:val="en-US" w:eastAsia="en-US" w:bidi="ar-SA"/>
      </w:rPr>
    </w:lvl>
    <w:lvl w:ilvl="6" w:tplc="70503A3E">
      <w:numFmt w:val="bullet"/>
      <w:lvlText w:val="•"/>
      <w:lvlJc w:val="left"/>
      <w:pPr>
        <w:ind w:left="6436" w:hanging="360"/>
      </w:pPr>
      <w:rPr>
        <w:rFonts w:hint="default"/>
        <w:lang w:val="en-US" w:eastAsia="en-US" w:bidi="ar-SA"/>
      </w:rPr>
    </w:lvl>
    <w:lvl w:ilvl="7" w:tplc="DB6C7368">
      <w:numFmt w:val="bullet"/>
      <w:lvlText w:val="•"/>
      <w:lvlJc w:val="left"/>
      <w:pPr>
        <w:ind w:left="7342" w:hanging="360"/>
      </w:pPr>
      <w:rPr>
        <w:rFonts w:hint="default"/>
        <w:lang w:val="en-US" w:eastAsia="en-US" w:bidi="ar-SA"/>
      </w:rPr>
    </w:lvl>
    <w:lvl w:ilvl="8" w:tplc="C70A73DC">
      <w:numFmt w:val="bullet"/>
      <w:lvlText w:val="•"/>
      <w:lvlJc w:val="left"/>
      <w:pPr>
        <w:ind w:left="8248" w:hanging="360"/>
      </w:pPr>
      <w:rPr>
        <w:rFonts w:hint="default"/>
        <w:lang w:val="en-US" w:eastAsia="en-US" w:bidi="ar-SA"/>
      </w:rPr>
    </w:lvl>
  </w:abstractNum>
  <w:abstractNum w:abstractNumId="4" w15:restartNumberingAfterBreak="0">
    <w:nsid w:val="592238AE"/>
    <w:multiLevelType w:val="hybridMultilevel"/>
    <w:tmpl w:val="5484ABA6"/>
    <w:lvl w:ilvl="0" w:tplc="78F00054">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088C42A0">
      <w:numFmt w:val="bullet"/>
      <w:lvlText w:val="•"/>
      <w:lvlJc w:val="left"/>
      <w:pPr>
        <w:ind w:left="2878" w:hanging="361"/>
      </w:pPr>
      <w:rPr>
        <w:rFonts w:hint="default"/>
        <w:lang w:val="en-US" w:eastAsia="en-US" w:bidi="ar-SA"/>
      </w:rPr>
    </w:lvl>
    <w:lvl w:ilvl="2" w:tplc="426EE6DC">
      <w:numFmt w:val="bullet"/>
      <w:lvlText w:val="•"/>
      <w:lvlJc w:val="left"/>
      <w:pPr>
        <w:ind w:left="3676" w:hanging="361"/>
      </w:pPr>
      <w:rPr>
        <w:rFonts w:hint="default"/>
        <w:lang w:val="en-US" w:eastAsia="en-US" w:bidi="ar-SA"/>
      </w:rPr>
    </w:lvl>
    <w:lvl w:ilvl="3" w:tplc="11C2A7E4">
      <w:numFmt w:val="bullet"/>
      <w:lvlText w:val="•"/>
      <w:lvlJc w:val="left"/>
      <w:pPr>
        <w:ind w:left="4474" w:hanging="361"/>
      </w:pPr>
      <w:rPr>
        <w:rFonts w:hint="default"/>
        <w:lang w:val="en-US" w:eastAsia="en-US" w:bidi="ar-SA"/>
      </w:rPr>
    </w:lvl>
    <w:lvl w:ilvl="4" w:tplc="865E4308">
      <w:numFmt w:val="bullet"/>
      <w:lvlText w:val="•"/>
      <w:lvlJc w:val="left"/>
      <w:pPr>
        <w:ind w:left="5272" w:hanging="361"/>
      </w:pPr>
      <w:rPr>
        <w:rFonts w:hint="default"/>
        <w:lang w:val="en-US" w:eastAsia="en-US" w:bidi="ar-SA"/>
      </w:rPr>
    </w:lvl>
    <w:lvl w:ilvl="5" w:tplc="D72C3374">
      <w:numFmt w:val="bullet"/>
      <w:lvlText w:val="•"/>
      <w:lvlJc w:val="left"/>
      <w:pPr>
        <w:ind w:left="6070" w:hanging="361"/>
      </w:pPr>
      <w:rPr>
        <w:rFonts w:hint="default"/>
        <w:lang w:val="en-US" w:eastAsia="en-US" w:bidi="ar-SA"/>
      </w:rPr>
    </w:lvl>
    <w:lvl w:ilvl="6" w:tplc="3190BA0E">
      <w:numFmt w:val="bullet"/>
      <w:lvlText w:val="•"/>
      <w:lvlJc w:val="left"/>
      <w:pPr>
        <w:ind w:left="6868" w:hanging="361"/>
      </w:pPr>
      <w:rPr>
        <w:rFonts w:hint="default"/>
        <w:lang w:val="en-US" w:eastAsia="en-US" w:bidi="ar-SA"/>
      </w:rPr>
    </w:lvl>
    <w:lvl w:ilvl="7" w:tplc="244820F0">
      <w:numFmt w:val="bullet"/>
      <w:lvlText w:val="•"/>
      <w:lvlJc w:val="left"/>
      <w:pPr>
        <w:ind w:left="7666" w:hanging="361"/>
      </w:pPr>
      <w:rPr>
        <w:rFonts w:hint="default"/>
        <w:lang w:val="en-US" w:eastAsia="en-US" w:bidi="ar-SA"/>
      </w:rPr>
    </w:lvl>
    <w:lvl w:ilvl="8" w:tplc="0546CC7C">
      <w:numFmt w:val="bullet"/>
      <w:lvlText w:val="•"/>
      <w:lvlJc w:val="left"/>
      <w:pPr>
        <w:ind w:left="8464" w:hanging="361"/>
      </w:pPr>
      <w:rPr>
        <w:rFonts w:hint="default"/>
        <w:lang w:val="en-US" w:eastAsia="en-US" w:bidi="ar-S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EC"/>
    <w:rsid w:val="000706EC"/>
    <w:rsid w:val="0096213F"/>
    <w:rsid w:val="009D724C"/>
    <w:rsid w:val="00D7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2B5"/>
  <w15:chartTrackingRefBased/>
  <w15:docId w15:val="{58E02B5C-B8C9-431C-9184-75F3BA2B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6EC"/>
  </w:style>
  <w:style w:type="paragraph" w:styleId="Heading2">
    <w:name w:val="heading 2"/>
    <w:aliases w:val="Template Subhead"/>
    <w:basedOn w:val="Normal"/>
    <w:next w:val="Normal"/>
    <w:link w:val="Heading2Char"/>
    <w:uiPriority w:val="9"/>
    <w:unhideWhenUsed/>
    <w:qFormat/>
    <w:rsid w:val="000706EC"/>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070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mplate Subhead Char"/>
    <w:basedOn w:val="DefaultParagraphFont"/>
    <w:link w:val="Heading2"/>
    <w:uiPriority w:val="9"/>
    <w:rsid w:val="000706EC"/>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0706EC"/>
    <w:rPr>
      <w:rFonts w:asciiTheme="majorHAnsi" w:eastAsiaTheme="majorEastAsia" w:hAnsiTheme="majorHAnsi" w:cstheme="majorBidi"/>
      <w:color w:val="1F3763" w:themeColor="accent1" w:themeShade="7F"/>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0706EC"/>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1"/>
    <w:locked/>
    <w:rsid w:val="000706EC"/>
  </w:style>
  <w:style w:type="paragraph" w:styleId="BodyText">
    <w:name w:val="Body Text"/>
    <w:basedOn w:val="Normal"/>
    <w:link w:val="BodyTextChar"/>
    <w:uiPriority w:val="1"/>
    <w:qFormat/>
    <w:rsid w:val="000706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706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ja.ojp.gov/program/john-r-justice-jrj-program/overview?Program_ID=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8524</Characters>
  <Application>Microsoft Office Word</Application>
  <DocSecurity>0</DocSecurity>
  <Lines>202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Meeley, Kathryn</dc:creator>
  <cp:keywords/>
  <dc:description/>
  <cp:lastModifiedBy>Meeley, Kathryn</cp:lastModifiedBy>
  <cp:revision>1</cp:revision>
  <dcterms:created xsi:type="dcterms:W3CDTF">2020-12-17T17:31:00Z</dcterms:created>
  <dcterms:modified xsi:type="dcterms:W3CDTF">2020-12-17T17:38:00Z</dcterms:modified>
</cp:coreProperties>
</file>